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3B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4EBC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年省级以上生态公益林效益补偿资金分配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 w14:paraId="42A77B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eastAsia"/>
          <w:sz w:val="32"/>
        </w:rPr>
      </w:pPr>
    </w:p>
    <w:p w14:paraId="10AA67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深入贯彻党的二十大精神和习近平生态文明思想，落实绿美广东生态建设工作部署要求，高质量推进绿美南澳生态建设，根据《关于告知省厅提前下达2025年省级以上公益林效益补偿资金的通知》文件要求，我局结合实际，制定资金分配方案如下。</w:t>
      </w:r>
    </w:p>
    <w:p w14:paraId="17CD404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一、目标任务</w:t>
      </w:r>
    </w:p>
    <w:p w14:paraId="75E2E11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切实加强省级以上生态公益林效益补偿资金的合理使用，强化省级以上生态公益林管护，有效保障生态公益林经营者的合法权益，保护我县森林资源和林业生态建设成果，促进人与自然和谐共生。</w:t>
      </w:r>
    </w:p>
    <w:p w14:paraId="0ADDE06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二、资金分配计划</w:t>
      </w:r>
    </w:p>
    <w:p w14:paraId="3B6E068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按照《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广东省财政厅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关于提前下达202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年省级以上公益效益补偿资金的通知》（粤财资环〔202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〕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188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号）文件精神，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中央、省应下达我县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年省级以上生态公益林效益补偿资金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3790800元，其中：一</w:t>
      </w:r>
      <w:bookmarkStart w:id="0" w:name="_GoBack"/>
      <w:bookmarkEnd w:id="0"/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般区域按76800亩基础性面积39元/亩的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补偿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标准和200亩激励性面积4元/亩的增量补偿标准下达资金2876201元，特殊区域按58700亩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基础性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面积13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元/亩的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增量补偿标准和900亩激励性面积4元/亩的增量补偿标准下达资金735999元。因我县在2023年度省级以上公益林管护成效评价中排名全省前30%，省额外下达我县管护奖励资金178600元。此次省下达3091000元，尚未下达中央资金699800元。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按照省财政厅、省林业局印发的《广东省省级生态公益林效益补偿资金管理办法》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要求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，具体分配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如下：</w:t>
      </w:r>
    </w:p>
    <w:p w14:paraId="1D0F149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全县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76800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亩省级以上生态公益林效益补偿损失性补偿资金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3010200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元（按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元/亩的80%为损失性补偿资金），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其中：一般区域2396868元、特殊区域增量613332元，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拨付到各相关单位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通过银信卡发放到补偿对象手中。</w:t>
      </w:r>
    </w:p>
    <w:p w14:paraId="538C6B8B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管护经费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602000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（一般区域479333元、特殊区域增量122667元）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，拨付到县自然资源局、各镇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管委、各村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（详见附表）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。其中：（1）管护经费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451500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（一般区域359501元、特殊区域91999元）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拨付到各镇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管委统筹用于支付管护人员工资、管护工具的购置费用、森林防火费用、管护成效奖励性补助等；（2）管理经费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150500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（一般区域119832元、特殊区域30668元）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主要用于县、镇、村生态公益林管理费用。具体为：管理经费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37626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（一般区域29960元、特殊区域7666元）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拨付到县自然资源局用于生态公益林信息化建设，精细化管理系统建设和运营维护、办公用品和设备购置、管理方式创新和推广应用、宣传培训及检查验收等；管理经费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112874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（一般区域89872元、特殊区域23002元）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拨付到各镇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管委、各村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用于生态公益林的协调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管理支出等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 w14:paraId="1DC44184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管护奖励资金178600元拨付到县自然资源局，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统筹开展全县公益林管护管理工作。</w:t>
      </w:r>
    </w:p>
    <w:p w14:paraId="08C5EAE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leftChars="20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三、严格资金管理</w:t>
      </w:r>
    </w:p>
    <w:p w14:paraId="1FE8D7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严格规范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省级以上生态公益林效益补偿资金</w:t>
      </w:r>
      <w:r>
        <w:rPr>
          <w:rFonts w:hint="default"/>
          <w:lang w:val="en-US" w:eastAsia="zh-CN"/>
        </w:rPr>
        <w:t>使用管理，依法依规按照上级相关要求和各项财务制度，用好、管好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省级以上生态公益林效益补偿</w:t>
      </w:r>
      <w:r>
        <w:rPr>
          <w:rFonts w:hint="eastAsia"/>
          <w:lang w:val="en-US" w:eastAsia="zh-CN"/>
        </w:rPr>
        <w:t>资金</w:t>
      </w:r>
      <w:r>
        <w:rPr>
          <w:rFonts w:hint="default"/>
          <w:lang w:val="en-US" w:eastAsia="zh-CN"/>
        </w:rPr>
        <w:t>，严禁截留挪用、</w:t>
      </w:r>
      <w:r>
        <w:rPr>
          <w:rFonts w:hint="eastAsia"/>
          <w:lang w:val="en-US" w:eastAsia="zh-CN"/>
        </w:rPr>
        <w:t>挤占、</w:t>
      </w:r>
      <w:r>
        <w:rPr>
          <w:rFonts w:hint="default"/>
          <w:lang w:val="en-US" w:eastAsia="zh-CN"/>
        </w:rPr>
        <w:t>闲置、浪费等违规行为，</w:t>
      </w:r>
      <w:r>
        <w:rPr>
          <w:rFonts w:hint="eastAsia"/>
          <w:lang w:val="en-US" w:eastAsia="zh-CN"/>
        </w:rPr>
        <w:t>切实做好项目资金使用管理资料收集、归档和绩效评价，加快拨付使用进度、</w:t>
      </w:r>
      <w:r>
        <w:rPr>
          <w:rFonts w:hint="default"/>
          <w:lang w:val="en-US" w:eastAsia="zh-CN"/>
        </w:rPr>
        <w:t>提高资金使用效益</w:t>
      </w:r>
      <w:r>
        <w:rPr>
          <w:rFonts w:hint="eastAsia"/>
          <w:lang w:val="en-US" w:eastAsia="zh-CN"/>
        </w:rPr>
        <w:t>，确保资金发挥预期效益</w:t>
      </w:r>
      <w:r>
        <w:rPr>
          <w:rFonts w:hint="default"/>
          <w:lang w:val="en-US" w:eastAsia="zh-CN"/>
        </w:rPr>
        <w:t>。</w:t>
      </w:r>
    </w:p>
    <w:p w14:paraId="55A3A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72E9A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200" w:hanging="960" w:hangingChars="300"/>
        <w:jc w:val="both"/>
        <w:textAlignment w:val="auto"/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：表1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年省级以上生态公益林损失性补偿资金分配表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含各分表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）</w:t>
      </w:r>
    </w:p>
    <w:p w14:paraId="3381E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500" w:firstLine="0" w:firstLineChars="0"/>
        <w:jc w:val="both"/>
        <w:textAlignment w:val="auto"/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表2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年省级以上生态公益林管护经费分配表</w:t>
      </w:r>
    </w:p>
    <w:p w14:paraId="283827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500" w:firstLine="0" w:firstLineChars="0"/>
        <w:jc w:val="both"/>
        <w:textAlignment w:val="auto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表3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年省级以上生态公益林管理经费分配表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含各分表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）</w:t>
      </w:r>
    </w:p>
    <w:p w14:paraId="4CB744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500" w:firstLine="0" w:firstLineChars="0"/>
        <w:jc w:val="both"/>
        <w:textAlignment w:val="auto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年省级以上生态公益林损失性补偿资金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（特殊区域增量）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分配表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含各分表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）</w:t>
      </w:r>
    </w:p>
    <w:p w14:paraId="398F57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500" w:firstLine="0" w:firstLineChars="0"/>
        <w:jc w:val="both"/>
        <w:textAlignment w:val="auto"/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表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年省级以上生态公益林管护经费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（特殊区域增量）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分配表</w:t>
      </w:r>
    </w:p>
    <w:p w14:paraId="12394C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1600" w:leftChars="500" w:firstLine="0" w:firstLineChars="0"/>
        <w:jc w:val="both"/>
        <w:textAlignment w:val="auto"/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表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南澳县202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年省级以上生态公益林管理经费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（特殊区域增量）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分配表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含各分表</w:t>
      </w:r>
      <w:r>
        <w:rPr>
          <w:rFonts w:hint="eastAsia" w:ascii="Times New Roman" w:hAnsi="Times New Roman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）</w:t>
      </w:r>
    </w:p>
    <w:p w14:paraId="0DEBAC3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rPr>
          <w:rFonts w:hint="default"/>
          <w:sz w:val="32"/>
          <w:lang w:val="en-US" w:eastAsia="zh-CN"/>
        </w:rPr>
      </w:pPr>
    </w:p>
    <w:p w14:paraId="20D3FB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textAlignment w:val="baseline"/>
        <w:rPr>
          <w:rFonts w:hint="default"/>
          <w:sz w:val="32"/>
          <w:lang w:val="en-US" w:eastAsia="zh-CN"/>
        </w:rPr>
      </w:pPr>
    </w:p>
    <w:sectPr>
      <w:footerReference r:id="rId5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1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2DE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2DE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CD5AB"/>
    <w:multiLevelType w:val="singleLevel"/>
    <w:tmpl w:val="AB8CD5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GFjNTU5NjUyNTljYWQ3ODAyMGE1YTdjNTUzYWYifQ=="/>
  </w:docVars>
  <w:rsids>
    <w:rsidRoot w:val="00000000"/>
    <w:rsid w:val="01D628BE"/>
    <w:rsid w:val="03511DE9"/>
    <w:rsid w:val="08786471"/>
    <w:rsid w:val="08BA66CF"/>
    <w:rsid w:val="0971114F"/>
    <w:rsid w:val="0A9D00F7"/>
    <w:rsid w:val="0FB5095F"/>
    <w:rsid w:val="0FE117B6"/>
    <w:rsid w:val="125F3F18"/>
    <w:rsid w:val="1EFD1B78"/>
    <w:rsid w:val="1F885D48"/>
    <w:rsid w:val="205F6ECA"/>
    <w:rsid w:val="281F3F4A"/>
    <w:rsid w:val="294F6EE7"/>
    <w:rsid w:val="2C501E16"/>
    <w:rsid w:val="2E351C22"/>
    <w:rsid w:val="2E51035F"/>
    <w:rsid w:val="2FDC0B81"/>
    <w:rsid w:val="30751E4D"/>
    <w:rsid w:val="31495CEA"/>
    <w:rsid w:val="33540569"/>
    <w:rsid w:val="33A8179B"/>
    <w:rsid w:val="361D3657"/>
    <w:rsid w:val="366E734C"/>
    <w:rsid w:val="4443012B"/>
    <w:rsid w:val="4467501D"/>
    <w:rsid w:val="49651AEA"/>
    <w:rsid w:val="4A0A26D2"/>
    <w:rsid w:val="4ADB1D3F"/>
    <w:rsid w:val="4B5420E6"/>
    <w:rsid w:val="5F493B8A"/>
    <w:rsid w:val="603A6F35"/>
    <w:rsid w:val="6EE431C4"/>
    <w:rsid w:val="703E6185"/>
    <w:rsid w:val="706202C3"/>
    <w:rsid w:val="75C36BB6"/>
    <w:rsid w:val="78C10122"/>
    <w:rsid w:val="7C292C8F"/>
    <w:rsid w:val="7EFD64E7"/>
    <w:rsid w:val="7FB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仿宋"/>
      <w:snapToGrid w:val="0"/>
      <w:color w:val="000000"/>
      <w:spacing w:val="0"/>
      <w:kern w:val="0"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1304</Words>
  <Characters>1487</Characters>
  <Lines>0</Lines>
  <Paragraphs>0</Paragraphs>
  <TotalTime>0</TotalTime>
  <ScaleCrop>false</ScaleCrop>
  <LinksUpToDate>false</LinksUpToDate>
  <CharactersWithSpaces>1493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2022-07-29T01:51:00Z</dcterms:created>
  <dc:creator>lx</dc:creator>
  <cp:lastModifiedBy>郑佳瑩</cp:lastModifiedBy>
  <cp:lastPrinted>2025-02-07T07:24:00Z</cp:lastPrinted>
  <dcterms:modified xsi:type="dcterms:W3CDTF">2025-02-11T09:06:24Z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1597A7A8A48B402D806E37E736D35E41_13</vt:lpwstr>
  </property>
  <property fmtid="{D5CDD505-2E9C-101B-9397-08002B2CF9AE}" pid="4" name="KSOTemplateDocerSaveRecord">
    <vt:lpwstr>eyJoZGlkIjoiZTkxOGFjNTU5NjUyNTljYWQ3ODAyMGE1YTdjNTUzYWYiLCJ1c2VySWQiOiIxMzI3MTIyNDAyIn0=</vt:lpwstr>
  </property>
</Properties>
</file>