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220" w:lineRule="atLeast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南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乡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函〔20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〕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号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关于要求审定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脱贫人口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小额信贷贴息资金的函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南澳县财政局：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根据中共南澳县委农村工作领导小组办公室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南澳县财政局 中国人民银行南澳县支行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《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关于印发&lt;南澳县脱贫人口小额信贷工作实施方案&gt;的通知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》（南农办〔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2021〕20号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）文件精神，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脱贫人口小额贷款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由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县财政、扶贫（乡村振兴）部门统筹使用中央财政衔接推进乡村振兴补助资金、省级涉农资金等上级相关专项转移支付资金及本级资金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给予全额贴息。现广东南澳农村商业银行股份有限公司根据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脱贫人口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贷款总数，按同期贷款基础利率结算，报来《广东南澳农村商业银行股份有限公司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2021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年度脱贫人口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小额贷款贴息申请书》，我办经核实确认属实，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请贵局予以审定。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特此函告。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958" w:leftChars="290" w:right="0" w:rightChars="0" w:hanging="320" w:hangingChars="1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附件：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广东南澳农村商业银行股份有限公司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2021年度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957" w:leftChars="435" w:right="0" w:rightChars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脱贫人口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小额贷款贴息申请书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            南澳县乡村振兴局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/>
        <w:jc w:val="right"/>
        <w:textAlignment w:val="auto"/>
        <w:outlineLvl w:val="9"/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2021年12月13日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4A7EE1"/>
    <w:rsid w:val="278B31F8"/>
    <w:rsid w:val="6F6F0F62"/>
    <w:rsid w:val="710440C5"/>
    <w:rsid w:val="72D41898"/>
    <w:rsid w:val="7A4A7E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uiPriority w:val="0"/>
    <w:pPr>
      <w:spacing w:after="120" w:afterLines="0" w:afterAutospacing="0"/>
    </w:pPr>
  </w:style>
  <w:style w:type="character" w:customStyle="1" w:styleId="5">
    <w:name w:val="正文文本 Char"/>
    <w:basedOn w:val="4"/>
    <w:link w:val="2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2020-08-17T01:18:00Z</dcterms:created>
  <dc:creator>Administrator</dc:creator>
  <cp:lastModifiedBy>卟叽卟叽1417017906</cp:lastModifiedBy>
  <cp:lastPrinted>2021-12-13T10:43:00Z</cp:lastPrinted>
  <dcterms:modified xsi:type="dcterms:W3CDTF">2021-12-14T08:34:22Z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5928A7BA043143B8BB6E3A1CA5838B10</vt:lpwstr>
  </property>
</Properties>
</file>