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340" w:type="dxa"/>
          <w:right w:w="340" w:type="dxa"/>
        </w:tblCellMar>
        <w:tblLook w:val="0000"/>
      </w:tblPr>
      <w:tblGrid>
        <w:gridCol w:w="9976"/>
        <w:gridCol w:w="301"/>
      </w:tblGrid>
      <w:tr w:rsidR="00CB072F" w:rsidTr="00EB7F8A">
        <w:trPr>
          <w:gridAfter w:val="1"/>
          <w:wAfter w:w="301" w:type="dxa"/>
          <w:trHeight w:val="540"/>
          <w:jc w:val="center"/>
        </w:trPr>
        <w:tc>
          <w:tcPr>
            <w:tcW w:w="997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CB072F" w:rsidRDefault="00CB072F" w:rsidP="00EB7F8A">
            <w:pPr>
              <w:ind w:firstLineChars="100" w:firstLine="300"/>
              <w:rPr>
                <w:rFonts w:cs="Times New Roman"/>
              </w:rPr>
            </w:pPr>
            <w:bookmarkStart w:id="0" w:name="OLE_LINK2"/>
            <w:r>
              <w:rPr>
                <w:rFonts w:ascii="黑体" w:eastAsia="黑体" w:cs="Times New Roman" w:hint="eastAsia"/>
                <w:sz w:val="30"/>
                <w:szCs w:val="30"/>
              </w:rPr>
              <w:t>加 急</w:t>
            </w:r>
          </w:p>
        </w:tc>
      </w:tr>
      <w:tr w:rsidR="00CB072F" w:rsidTr="00EB7F8A">
        <w:trPr>
          <w:gridAfter w:val="1"/>
          <w:wAfter w:w="301" w:type="dxa"/>
          <w:trHeight w:hRule="exact" w:val="540"/>
          <w:jc w:val="center"/>
        </w:trPr>
        <w:tc>
          <w:tcPr>
            <w:tcW w:w="997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CB072F" w:rsidRDefault="00CB072F" w:rsidP="00EB7F8A">
            <w:pPr>
              <w:rPr>
                <w:rFonts w:ascii="黑体" w:eastAsia="黑体" w:cs="Times New Roman"/>
                <w:sz w:val="32"/>
              </w:rPr>
            </w:pPr>
          </w:p>
        </w:tc>
      </w:tr>
      <w:tr w:rsidR="00CB072F" w:rsidTr="00EB7F8A">
        <w:trPr>
          <w:gridAfter w:val="1"/>
          <w:wAfter w:w="301" w:type="dxa"/>
          <w:trHeight w:hRule="exact" w:val="540"/>
          <w:jc w:val="center"/>
        </w:trPr>
        <w:tc>
          <w:tcPr>
            <w:tcW w:w="997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CB072F" w:rsidRDefault="00CB072F" w:rsidP="00EB7F8A">
            <w:pPr>
              <w:rPr>
                <w:rFonts w:ascii="黑体" w:eastAsia="黑体" w:cs="Times New Roman"/>
                <w:sz w:val="32"/>
              </w:rPr>
            </w:pPr>
          </w:p>
        </w:tc>
      </w:tr>
      <w:tr w:rsidR="00CB072F" w:rsidTr="00EB7F8A">
        <w:trPr>
          <w:gridAfter w:val="1"/>
          <w:wAfter w:w="301" w:type="dxa"/>
          <w:trHeight w:hRule="exact" w:val="1469"/>
          <w:jc w:val="center"/>
        </w:trPr>
        <w:tc>
          <w:tcPr>
            <w:tcW w:w="9976" w:type="dxa"/>
            <w:tcBorders>
              <w:top w:val="nil"/>
              <w:bottom w:val="nil"/>
            </w:tcBorders>
          </w:tcPr>
          <w:p w:rsidR="00CB072F" w:rsidRPr="003867A1" w:rsidRDefault="00CB072F" w:rsidP="00BC6C7B">
            <w:pPr>
              <w:spacing w:beforeLines="40" w:line="1200" w:lineRule="exact"/>
              <w:ind w:leftChars="-100" w:left="-220" w:rightChars="-123" w:right="-271"/>
              <w:jc w:val="center"/>
              <w:rPr>
                <w:rFonts w:asciiTheme="minorEastAsia" w:eastAsiaTheme="minorEastAsia" w:hAnsiTheme="minorEastAsia" w:cs="Times New Roman"/>
                <w:b/>
                <w:color w:val="FF0000"/>
                <w:spacing w:val="40"/>
                <w:w w:val="75"/>
                <w:sz w:val="120"/>
                <w:szCs w:val="120"/>
              </w:rPr>
            </w:pPr>
            <w:r w:rsidRPr="003867A1">
              <w:rPr>
                <w:rFonts w:asciiTheme="minorEastAsia" w:eastAsiaTheme="minorEastAsia" w:hAnsiTheme="minorEastAsia" w:hint="eastAsia"/>
                <w:b/>
                <w:color w:val="FF0000"/>
                <w:spacing w:val="6"/>
                <w:w w:val="80"/>
                <w:sz w:val="68"/>
                <w:szCs w:val="68"/>
              </w:rPr>
              <w:t>南澳县</w:t>
            </w:r>
            <w:r w:rsidRPr="003867A1">
              <w:rPr>
                <w:rFonts w:asciiTheme="minorEastAsia" w:eastAsiaTheme="minorEastAsia" w:hAnsiTheme="minorEastAsia" w:cs="Times New Roman" w:hint="eastAsia"/>
                <w:b/>
                <w:color w:val="FF0000"/>
                <w:spacing w:val="6"/>
                <w:w w:val="80"/>
                <w:sz w:val="68"/>
                <w:szCs w:val="68"/>
              </w:rPr>
              <w:t>涉农资金统筹整合领导小组文件</w:t>
            </w:r>
          </w:p>
        </w:tc>
      </w:tr>
      <w:tr w:rsidR="00CB072F" w:rsidTr="00EB7F8A">
        <w:trPr>
          <w:gridAfter w:val="1"/>
          <w:wAfter w:w="301" w:type="dxa"/>
          <w:trHeight w:hRule="exact" w:val="750"/>
          <w:jc w:val="center"/>
        </w:trPr>
        <w:tc>
          <w:tcPr>
            <w:tcW w:w="997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CB072F" w:rsidRDefault="00CB072F" w:rsidP="00BC6C7B">
            <w:pPr>
              <w:spacing w:beforeLines="40"/>
              <w:rPr>
                <w:rFonts w:ascii="仿宋_GB2312" w:hAnsi="华文中宋" w:cs="Times New Roman"/>
                <w:color w:val="FF0000"/>
                <w:sz w:val="32"/>
                <w:szCs w:val="32"/>
              </w:rPr>
            </w:pPr>
          </w:p>
        </w:tc>
      </w:tr>
      <w:tr w:rsidR="00CB072F" w:rsidTr="00EB7F8A">
        <w:trPr>
          <w:gridAfter w:val="1"/>
          <w:wAfter w:w="301" w:type="dxa"/>
          <w:trHeight w:val="843"/>
          <w:jc w:val="center"/>
        </w:trPr>
        <w:tc>
          <w:tcPr>
            <w:tcW w:w="997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CB072F" w:rsidRPr="005E6841" w:rsidRDefault="00CB072F" w:rsidP="00BC6C7B">
            <w:pPr>
              <w:spacing w:beforeLines="6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bookmarkStart w:id="1" w:name="doc_mark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</w:t>
            </w:r>
            <w:r w:rsidRPr="005E6841">
              <w:rPr>
                <w:rFonts w:ascii="仿宋" w:eastAsia="仿宋" w:hAnsi="仿宋" w:hint="eastAsia"/>
                <w:sz w:val="32"/>
                <w:szCs w:val="32"/>
              </w:rPr>
              <w:t>南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农整领发</w:t>
            </w:r>
            <w:r w:rsidRPr="005E6841">
              <w:rPr>
                <w:rFonts w:ascii="仿宋" w:eastAsia="仿宋" w:hAnsi="仿宋" w:cs="Times New Roman" w:hint="eastAsia"/>
                <w:sz w:val="32"/>
                <w:szCs w:val="32"/>
              </w:rPr>
              <w:t>〔</w:t>
            </w:r>
            <w:r w:rsidRPr="005E6841">
              <w:rPr>
                <w:rFonts w:ascii="仿宋" w:eastAsia="仿宋" w:hAnsi="仿宋" w:cs="Times New Roman"/>
                <w:sz w:val="32"/>
                <w:szCs w:val="32"/>
              </w:rPr>
              <w:t>201</w:t>
            </w:r>
            <w:r w:rsidRPr="005E6841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 w:rsidRPr="005E6841">
              <w:rPr>
                <w:rFonts w:ascii="仿宋" w:eastAsia="仿宋" w:hAnsi="仿宋" w:cs="Times New Roman"/>
                <w:sz w:val="32"/>
                <w:szCs w:val="32"/>
              </w:rPr>
              <w:t>〕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Pr="005E6841">
              <w:rPr>
                <w:rFonts w:ascii="仿宋" w:eastAsia="仿宋" w:hAnsi="仿宋" w:cs="Times New Roman"/>
                <w:sz w:val="32"/>
                <w:szCs w:val="32"/>
              </w:rPr>
              <w:t>号</w:t>
            </w:r>
            <w:bookmarkEnd w:id="1"/>
          </w:p>
        </w:tc>
      </w:tr>
      <w:tr w:rsidR="00CB072F" w:rsidTr="00EB7F8A">
        <w:trPr>
          <w:gridAfter w:val="1"/>
          <w:wAfter w:w="301" w:type="dxa"/>
          <w:trHeight w:hRule="exact" w:val="125"/>
          <w:jc w:val="center"/>
        </w:trPr>
        <w:tc>
          <w:tcPr>
            <w:tcW w:w="9976" w:type="dxa"/>
            <w:tcBorders>
              <w:top w:val="nil"/>
              <w:bottom w:val="single" w:sz="24" w:space="0" w:color="FF0000"/>
            </w:tcBorders>
            <w:tcMar>
              <w:left w:w="0" w:type="dxa"/>
              <w:right w:w="0" w:type="dxa"/>
            </w:tcMar>
          </w:tcPr>
          <w:p w:rsidR="00CB072F" w:rsidRDefault="00CB072F" w:rsidP="00BC6C7B">
            <w:pPr>
              <w:spacing w:beforeLines="40"/>
              <w:jc w:val="center"/>
              <w:rPr>
                <w:rFonts w:ascii="仿宋_GB2312" w:hAnsi="华文中宋" w:cs="Times New Roman"/>
                <w:b/>
                <w:color w:val="FF0000"/>
                <w:sz w:val="32"/>
                <w:szCs w:val="32"/>
              </w:rPr>
            </w:pPr>
          </w:p>
        </w:tc>
      </w:tr>
      <w:tr w:rsidR="00CB072F" w:rsidTr="00EB7F8A">
        <w:trPr>
          <w:gridAfter w:val="1"/>
          <w:wAfter w:w="301" w:type="dxa"/>
          <w:trHeight w:hRule="exact" w:val="638"/>
          <w:jc w:val="center"/>
        </w:trPr>
        <w:tc>
          <w:tcPr>
            <w:tcW w:w="9976" w:type="dxa"/>
            <w:tcBorders>
              <w:top w:val="single" w:sz="24" w:space="0" w:color="FF0000"/>
              <w:bottom w:val="nil"/>
            </w:tcBorders>
            <w:tcMar>
              <w:left w:w="0" w:type="dxa"/>
              <w:right w:w="0" w:type="dxa"/>
            </w:tcMar>
          </w:tcPr>
          <w:p w:rsidR="00CB072F" w:rsidRDefault="00CB072F" w:rsidP="00BC6C7B">
            <w:pPr>
              <w:spacing w:beforeLines="40"/>
              <w:jc w:val="center"/>
              <w:rPr>
                <w:rFonts w:ascii="仿宋_GB2312" w:hAnsi="华文中宋" w:cs="Times New Roman"/>
                <w:b/>
                <w:color w:val="FF0000"/>
                <w:sz w:val="32"/>
                <w:szCs w:val="32"/>
              </w:rPr>
            </w:pPr>
          </w:p>
        </w:tc>
      </w:tr>
      <w:tr w:rsidR="00CB072F" w:rsidTr="00EB7F8A">
        <w:trPr>
          <w:trHeight w:hRule="exact" w:val="638"/>
          <w:jc w:val="center"/>
        </w:trPr>
        <w:tc>
          <w:tcPr>
            <w:tcW w:w="10277" w:type="dxa"/>
            <w:gridSpan w:val="2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CB072F" w:rsidRDefault="00CB072F" w:rsidP="00EB7F8A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新宋体" w:eastAsia="新宋体" w:hAnsi="新宋体" w:cs="Times New Roman"/>
                <w:b/>
                <w:bCs/>
                <w:sz w:val="44"/>
                <w:szCs w:val="44"/>
              </w:rPr>
            </w:pPr>
            <w:r w:rsidRPr="005E1D9B">
              <w:rPr>
                <w:rFonts w:ascii="新宋体" w:eastAsia="新宋体" w:hAnsi="新宋体" w:cs="Times New Roman" w:hint="eastAsia"/>
                <w:b/>
                <w:bCs/>
                <w:sz w:val="44"/>
                <w:szCs w:val="44"/>
              </w:rPr>
              <w:t>关于印发《</w:t>
            </w:r>
            <w:r w:rsidRPr="008C75FE">
              <w:rPr>
                <w:rFonts w:ascii="新宋体" w:eastAsia="新宋体" w:hAnsi="新宋体" w:cs="Times New Roman" w:hint="eastAsia"/>
                <w:b/>
                <w:bCs/>
                <w:sz w:val="44"/>
                <w:szCs w:val="44"/>
              </w:rPr>
              <w:t>2019年南澳县</w:t>
            </w:r>
            <w:r>
              <w:rPr>
                <w:rFonts w:ascii="新宋体" w:eastAsia="新宋体" w:hAnsi="新宋体" w:cs="Times New Roman" w:hint="eastAsia"/>
                <w:b/>
                <w:bCs/>
                <w:sz w:val="44"/>
                <w:szCs w:val="44"/>
              </w:rPr>
              <w:t>部分</w:t>
            </w:r>
            <w:r w:rsidRPr="008C75FE">
              <w:rPr>
                <w:rFonts w:ascii="新宋体" w:eastAsia="新宋体" w:hAnsi="新宋体" w:cs="Times New Roman" w:hint="eastAsia"/>
                <w:b/>
                <w:bCs/>
                <w:sz w:val="44"/>
                <w:szCs w:val="44"/>
              </w:rPr>
              <w:t>涉农资金统筹</w:t>
            </w:r>
            <w:r w:rsidR="00AB5D39">
              <w:rPr>
                <w:rFonts w:ascii="新宋体" w:eastAsia="新宋体" w:hAnsi="新宋体" w:cs="Times New Roman" w:hint="eastAsia"/>
                <w:b/>
                <w:bCs/>
                <w:sz w:val="44"/>
                <w:szCs w:val="44"/>
              </w:rPr>
              <w:t>整合</w:t>
            </w:r>
          </w:p>
          <w:p w:rsidR="00CB072F" w:rsidRPr="008C75FE" w:rsidRDefault="00CB072F" w:rsidP="00EB7F8A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新宋体" w:eastAsia="新宋体" w:hAnsi="新宋体" w:cs="Times New Roman"/>
                <w:b/>
                <w:bCs/>
                <w:sz w:val="44"/>
                <w:szCs w:val="44"/>
              </w:rPr>
            </w:pPr>
            <w:r>
              <w:rPr>
                <w:rFonts w:ascii="新宋体" w:eastAsia="新宋体" w:hAnsi="新宋体" w:cs="Times New Roman" w:hint="eastAsia"/>
                <w:b/>
                <w:bCs/>
                <w:sz w:val="44"/>
                <w:szCs w:val="44"/>
              </w:rPr>
              <w:t>第三批项目</w:t>
            </w:r>
            <w:r w:rsidRPr="008C75FE">
              <w:rPr>
                <w:rFonts w:ascii="新宋体" w:eastAsia="新宋体" w:hAnsi="新宋体" w:cs="Times New Roman" w:hint="eastAsia"/>
                <w:b/>
                <w:bCs/>
                <w:sz w:val="44"/>
                <w:szCs w:val="44"/>
              </w:rPr>
              <w:t>整合</w:t>
            </w:r>
            <w:r>
              <w:rPr>
                <w:rFonts w:ascii="新宋体" w:eastAsia="新宋体" w:hAnsi="新宋体" w:cs="Times New Roman" w:hint="eastAsia"/>
                <w:b/>
                <w:bCs/>
                <w:sz w:val="44"/>
                <w:szCs w:val="44"/>
              </w:rPr>
              <w:t>使用</w:t>
            </w:r>
            <w:r w:rsidRPr="008C75FE">
              <w:rPr>
                <w:rFonts w:ascii="新宋体" w:eastAsia="新宋体" w:hAnsi="新宋体" w:cs="Times New Roman" w:hint="eastAsia"/>
                <w:b/>
                <w:bCs/>
                <w:sz w:val="44"/>
                <w:szCs w:val="44"/>
              </w:rPr>
              <w:t>方案</w:t>
            </w:r>
          </w:p>
          <w:p w:rsidR="00CB072F" w:rsidRDefault="00CB072F" w:rsidP="00EB7F8A">
            <w:pPr>
              <w:spacing w:line="220" w:lineRule="atLeast"/>
              <w:jc w:val="center"/>
              <w:rPr>
                <w:rFonts w:ascii="黑体" w:eastAsia="黑体" w:hAnsi="黑体"/>
                <w:b/>
                <w:bCs/>
                <w:sz w:val="44"/>
                <w:szCs w:val="44"/>
              </w:rPr>
            </w:pPr>
          </w:p>
          <w:p w:rsidR="00CB072F" w:rsidRDefault="00CB072F" w:rsidP="00EB7F8A">
            <w:pPr>
              <w:spacing w:line="220" w:lineRule="atLeast"/>
              <w:jc w:val="center"/>
              <w:rPr>
                <w:rFonts w:ascii="黑体" w:eastAsia="黑体" w:hAnsi="黑体"/>
                <w:b/>
                <w:bCs/>
                <w:sz w:val="44"/>
                <w:szCs w:val="44"/>
              </w:rPr>
            </w:pPr>
            <w:r w:rsidRPr="005E1D9B">
              <w:rPr>
                <w:rFonts w:ascii="黑体" w:eastAsia="黑体" w:hAnsi="黑体" w:hint="eastAsia"/>
                <w:b/>
                <w:bCs/>
                <w:sz w:val="44"/>
                <w:szCs w:val="44"/>
              </w:rPr>
              <w:t>方</w:t>
            </w:r>
          </w:p>
          <w:p w:rsidR="00CB072F" w:rsidRPr="005E1D9B" w:rsidRDefault="00CB072F" w:rsidP="00EB7F8A">
            <w:pPr>
              <w:spacing w:line="220" w:lineRule="atLeast"/>
              <w:jc w:val="center"/>
              <w:rPr>
                <w:rFonts w:ascii="黑体" w:eastAsia="黑体" w:hAnsi="黑体"/>
                <w:b/>
                <w:bCs/>
                <w:sz w:val="44"/>
                <w:szCs w:val="44"/>
              </w:rPr>
            </w:pPr>
            <w:r w:rsidRPr="005E1D9B">
              <w:rPr>
                <w:rFonts w:ascii="黑体" w:eastAsia="黑体" w:hAnsi="黑体" w:hint="eastAsia"/>
                <w:b/>
                <w:bCs/>
                <w:sz w:val="44"/>
                <w:szCs w:val="44"/>
              </w:rPr>
              <w:t>案</w:t>
            </w:r>
          </w:p>
          <w:p w:rsidR="00CB072F" w:rsidRPr="000E37BB" w:rsidRDefault="00CB072F" w:rsidP="00EB7F8A">
            <w:pPr>
              <w:spacing w:line="220" w:lineRule="atLeast"/>
              <w:jc w:val="center"/>
              <w:rPr>
                <w:rFonts w:ascii="黑体" w:eastAsia="黑体" w:hAnsi="黑体"/>
                <w:sz w:val="44"/>
                <w:szCs w:val="44"/>
              </w:rPr>
            </w:pPr>
            <w:r>
              <w:rPr>
                <w:rFonts w:ascii="黑体" w:eastAsia="黑体" w:hAnsi="黑体" w:hint="eastAsia"/>
                <w:sz w:val="44"/>
                <w:szCs w:val="44"/>
              </w:rPr>
              <w:t>》</w:t>
            </w:r>
            <w:r w:rsidRPr="000E37BB">
              <w:rPr>
                <w:rFonts w:ascii="黑体" w:eastAsia="黑体" w:hAnsi="黑体" w:hint="eastAsia"/>
                <w:sz w:val="44"/>
                <w:szCs w:val="44"/>
              </w:rPr>
              <w:t>的通知</w:t>
            </w:r>
          </w:p>
          <w:p w:rsidR="00CB072F" w:rsidRDefault="00CB072F" w:rsidP="00BC6C7B">
            <w:pPr>
              <w:spacing w:beforeLines="40"/>
              <w:jc w:val="center"/>
              <w:rPr>
                <w:rFonts w:ascii="仿宋_GB2312" w:hAnsi="华文中宋" w:cs="Times New Roman"/>
                <w:b/>
                <w:color w:val="FF0000"/>
                <w:sz w:val="32"/>
                <w:szCs w:val="32"/>
              </w:rPr>
            </w:pPr>
          </w:p>
        </w:tc>
      </w:tr>
      <w:tr w:rsidR="00CB072F" w:rsidTr="00EB7F8A">
        <w:trPr>
          <w:trHeight w:hRule="exact" w:val="638"/>
          <w:jc w:val="center"/>
        </w:trPr>
        <w:tc>
          <w:tcPr>
            <w:tcW w:w="10277" w:type="dxa"/>
            <w:gridSpan w:val="2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CB072F" w:rsidRPr="008C75FE" w:rsidRDefault="00CB072F" w:rsidP="00EB7F8A">
            <w:pPr>
              <w:widowControl w:val="0"/>
              <w:tabs>
                <w:tab w:val="left" w:pos="2550"/>
                <w:tab w:val="center" w:pos="5138"/>
              </w:tabs>
              <w:adjustRightInd/>
              <w:snapToGrid/>
              <w:spacing w:after="0" w:line="360" w:lineRule="auto"/>
              <w:jc w:val="both"/>
              <w:rPr>
                <w:rFonts w:ascii="新宋体" w:eastAsia="新宋体" w:hAnsi="新宋体" w:cs="Times New Roman"/>
                <w:b/>
                <w:bCs/>
                <w:sz w:val="44"/>
                <w:szCs w:val="44"/>
              </w:rPr>
            </w:pPr>
            <w:r>
              <w:rPr>
                <w:rFonts w:ascii="新宋体" w:eastAsia="新宋体" w:hAnsi="新宋体" w:cs="Times New Roman"/>
                <w:b/>
                <w:bCs/>
                <w:sz w:val="44"/>
                <w:szCs w:val="44"/>
              </w:rPr>
              <w:tab/>
            </w:r>
            <w:r>
              <w:rPr>
                <w:rFonts w:ascii="新宋体" w:eastAsia="新宋体" w:hAnsi="新宋体" w:cs="Times New Roman"/>
                <w:b/>
                <w:bCs/>
                <w:sz w:val="44"/>
                <w:szCs w:val="44"/>
              </w:rPr>
              <w:tab/>
            </w:r>
            <w:r w:rsidR="00AB5D39">
              <w:rPr>
                <w:rFonts w:ascii="新宋体" w:eastAsia="新宋体" w:hAnsi="新宋体" w:cs="Times New Roman" w:hint="eastAsia"/>
                <w:b/>
                <w:bCs/>
                <w:sz w:val="44"/>
                <w:szCs w:val="44"/>
              </w:rPr>
              <w:t>调整</w:t>
            </w:r>
            <w:r>
              <w:rPr>
                <w:rFonts w:ascii="新宋体" w:eastAsia="新宋体" w:hAnsi="新宋体" w:cs="Times New Roman" w:hint="eastAsia"/>
                <w:b/>
                <w:bCs/>
                <w:sz w:val="44"/>
                <w:szCs w:val="44"/>
              </w:rPr>
              <w:t>使用方案》的通知</w:t>
            </w:r>
          </w:p>
          <w:p w:rsidR="00CB072F" w:rsidRDefault="00CB072F" w:rsidP="00BC6C7B">
            <w:pPr>
              <w:spacing w:beforeLines="40"/>
              <w:jc w:val="center"/>
              <w:rPr>
                <w:rFonts w:ascii="仿宋_GB2312" w:hAnsi="华文中宋" w:cs="Times New Roman"/>
                <w:b/>
                <w:color w:val="FF0000"/>
                <w:sz w:val="32"/>
                <w:szCs w:val="32"/>
              </w:rPr>
            </w:pPr>
          </w:p>
        </w:tc>
      </w:tr>
    </w:tbl>
    <w:p w:rsidR="00CB072F" w:rsidRDefault="00CB072F" w:rsidP="00CB072F">
      <w:pPr>
        <w:widowControl w:val="0"/>
        <w:spacing w:after="0" w:line="360" w:lineRule="auto"/>
        <w:rPr>
          <w:rFonts w:ascii="仿宋" w:eastAsia="仿宋" w:hAnsi="仿宋"/>
          <w:sz w:val="32"/>
          <w:szCs w:val="32"/>
        </w:rPr>
      </w:pPr>
    </w:p>
    <w:p w:rsidR="00CB072F" w:rsidRDefault="00CB072F" w:rsidP="00CB072F">
      <w:pPr>
        <w:widowControl w:val="0"/>
        <w:spacing w:after="0"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各镇（区）、县直</w:t>
      </w:r>
      <w:r w:rsidRPr="00564966">
        <w:rPr>
          <w:rFonts w:ascii="仿宋" w:eastAsia="仿宋" w:hAnsi="仿宋" w:hint="eastAsia"/>
          <w:sz w:val="32"/>
          <w:szCs w:val="32"/>
        </w:rPr>
        <w:t>有关</w:t>
      </w:r>
      <w:r>
        <w:rPr>
          <w:rFonts w:ascii="仿宋" w:eastAsia="仿宋" w:hAnsi="仿宋" w:hint="eastAsia"/>
          <w:sz w:val="32"/>
          <w:szCs w:val="32"/>
        </w:rPr>
        <w:t>单位</w:t>
      </w:r>
      <w:r w:rsidRPr="00564966">
        <w:rPr>
          <w:rFonts w:ascii="仿宋" w:eastAsia="仿宋" w:hAnsi="仿宋" w:hint="eastAsia"/>
          <w:sz w:val="32"/>
          <w:szCs w:val="32"/>
        </w:rPr>
        <w:t>：</w:t>
      </w:r>
    </w:p>
    <w:p w:rsidR="00CB072F" w:rsidRPr="005E1D9B" w:rsidRDefault="00CB072F" w:rsidP="00CB072F">
      <w:pPr>
        <w:widowControl w:val="0"/>
        <w:spacing w:after="0" w:line="360" w:lineRule="auto"/>
        <w:ind w:firstLineChars="150" w:firstLine="480"/>
        <w:jc w:val="both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为切实抓好我县涉农资金统筹整合工作，提高涉农资金使用效益，经11月25日县涉农资金统筹整合领导小组会议审定，现将</w:t>
      </w:r>
      <w:r w:rsidRPr="00791AF3">
        <w:rPr>
          <w:rFonts w:ascii="仿宋" w:eastAsia="仿宋" w:hAnsi="仿宋" w:hint="eastAsia"/>
          <w:bCs/>
          <w:sz w:val="32"/>
          <w:szCs w:val="32"/>
        </w:rPr>
        <w:t>《2019年南澳县部分涉农资金统筹</w:t>
      </w:r>
      <w:r w:rsidR="003B75F8">
        <w:rPr>
          <w:rFonts w:ascii="仿宋" w:eastAsia="仿宋" w:hAnsi="仿宋" w:hint="eastAsia"/>
          <w:bCs/>
          <w:sz w:val="32"/>
          <w:szCs w:val="32"/>
        </w:rPr>
        <w:t>整合</w:t>
      </w:r>
      <w:r w:rsidRPr="00791AF3">
        <w:rPr>
          <w:rFonts w:ascii="仿宋" w:eastAsia="仿宋" w:hAnsi="仿宋" w:hint="eastAsia"/>
          <w:bCs/>
          <w:sz w:val="32"/>
          <w:szCs w:val="32"/>
        </w:rPr>
        <w:t>调整使用方案</w:t>
      </w:r>
      <w:r>
        <w:rPr>
          <w:rFonts w:ascii="仿宋" w:eastAsia="仿宋" w:hAnsi="仿宋" w:hint="eastAsia"/>
          <w:bCs/>
          <w:sz w:val="32"/>
          <w:szCs w:val="32"/>
        </w:rPr>
        <w:t>》印发给你们，请遵照执行。</w:t>
      </w:r>
    </w:p>
    <w:p w:rsidR="00CB072F" w:rsidRDefault="00CB072F" w:rsidP="00CB072F">
      <w:pPr>
        <w:widowControl w:val="0"/>
        <w:spacing w:after="0" w:line="360" w:lineRule="auto"/>
        <w:ind w:firstLineChars="150" w:firstLine="480"/>
        <w:jc w:val="both"/>
        <w:rPr>
          <w:rFonts w:ascii="仿宋" w:eastAsia="仿宋" w:hAnsi="仿宋"/>
          <w:sz w:val="32"/>
          <w:szCs w:val="32"/>
        </w:rPr>
      </w:pPr>
    </w:p>
    <w:p w:rsidR="00CB072F" w:rsidRDefault="00CB072F" w:rsidP="00CB072F">
      <w:pPr>
        <w:widowControl w:val="0"/>
        <w:spacing w:after="0" w:line="360" w:lineRule="auto"/>
        <w:ind w:firstLineChars="150" w:firstLine="48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南澳县涉农资金统筹整合领导小组</w:t>
      </w:r>
    </w:p>
    <w:p w:rsidR="00CB072F" w:rsidRDefault="00CB072F" w:rsidP="00CB072F">
      <w:pPr>
        <w:widowControl w:val="0"/>
        <w:spacing w:after="0" w:line="360" w:lineRule="auto"/>
        <w:ind w:firstLineChars="1250" w:firstLine="400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（南澳县财政局代章）</w:t>
      </w:r>
    </w:p>
    <w:p w:rsidR="00CB072F" w:rsidRPr="00E102B9" w:rsidRDefault="00CB072F" w:rsidP="00CB072F">
      <w:pPr>
        <w:widowControl w:val="0"/>
        <w:spacing w:after="0" w:line="360" w:lineRule="auto"/>
        <w:ind w:firstLineChars="150" w:firstLine="48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2019年11月26日</w:t>
      </w:r>
    </w:p>
    <w:p w:rsidR="00CB072F" w:rsidRDefault="00CB072F" w:rsidP="00CB072F">
      <w:pPr>
        <w:widowControl w:val="0"/>
        <w:adjustRightInd/>
        <w:snapToGrid/>
        <w:spacing w:after="0" w:line="360" w:lineRule="auto"/>
        <w:rPr>
          <w:rFonts w:ascii="新宋体" w:eastAsia="新宋体" w:hAnsi="新宋体" w:cs="Times New Roman"/>
          <w:b/>
          <w:bCs/>
          <w:sz w:val="44"/>
          <w:szCs w:val="44"/>
        </w:rPr>
      </w:pPr>
    </w:p>
    <w:p w:rsidR="00AB5D39" w:rsidRDefault="00835E31" w:rsidP="00BE5ADF">
      <w:pPr>
        <w:widowControl w:val="0"/>
        <w:adjustRightInd/>
        <w:snapToGrid/>
        <w:spacing w:after="0" w:line="360" w:lineRule="auto"/>
        <w:jc w:val="center"/>
        <w:rPr>
          <w:rFonts w:ascii="新宋体" w:eastAsia="新宋体" w:hAnsi="新宋体" w:cs="Times New Roman"/>
          <w:b/>
          <w:bCs/>
          <w:sz w:val="44"/>
          <w:szCs w:val="44"/>
        </w:rPr>
      </w:pPr>
      <w:r w:rsidRPr="008C75FE">
        <w:rPr>
          <w:rFonts w:ascii="新宋体" w:eastAsia="新宋体" w:hAnsi="新宋体" w:cs="Times New Roman" w:hint="eastAsia"/>
          <w:b/>
          <w:bCs/>
          <w:sz w:val="44"/>
          <w:szCs w:val="44"/>
        </w:rPr>
        <w:lastRenderedPageBreak/>
        <w:t>2019年</w:t>
      </w:r>
      <w:r w:rsidR="00157C8E" w:rsidRPr="008C75FE">
        <w:rPr>
          <w:rFonts w:ascii="新宋体" w:eastAsia="新宋体" w:hAnsi="新宋体" w:cs="Times New Roman" w:hint="eastAsia"/>
          <w:b/>
          <w:bCs/>
          <w:sz w:val="44"/>
          <w:szCs w:val="44"/>
        </w:rPr>
        <w:t>南澳县</w:t>
      </w:r>
      <w:bookmarkEnd w:id="0"/>
      <w:r>
        <w:rPr>
          <w:rFonts w:ascii="新宋体" w:eastAsia="新宋体" w:hAnsi="新宋体" w:cs="Times New Roman" w:hint="eastAsia"/>
          <w:b/>
          <w:bCs/>
          <w:sz w:val="44"/>
          <w:szCs w:val="44"/>
        </w:rPr>
        <w:t>部分</w:t>
      </w:r>
      <w:r w:rsidR="000E7D50" w:rsidRPr="008C75FE">
        <w:rPr>
          <w:rFonts w:ascii="新宋体" w:eastAsia="新宋体" w:hAnsi="新宋体" w:cs="Times New Roman" w:hint="eastAsia"/>
          <w:b/>
          <w:bCs/>
          <w:sz w:val="44"/>
          <w:szCs w:val="44"/>
        </w:rPr>
        <w:t>涉农资金统筹</w:t>
      </w:r>
      <w:r w:rsidR="00AB5D39">
        <w:rPr>
          <w:rFonts w:ascii="新宋体" w:eastAsia="新宋体" w:hAnsi="新宋体" w:cs="Times New Roman" w:hint="eastAsia"/>
          <w:b/>
          <w:bCs/>
          <w:sz w:val="44"/>
          <w:szCs w:val="44"/>
        </w:rPr>
        <w:t>整合</w:t>
      </w:r>
    </w:p>
    <w:p w:rsidR="00835E31" w:rsidRPr="008C75FE" w:rsidRDefault="00835E31" w:rsidP="00AB5D39">
      <w:pPr>
        <w:widowControl w:val="0"/>
        <w:adjustRightInd/>
        <w:snapToGrid/>
        <w:spacing w:after="0" w:line="360" w:lineRule="auto"/>
        <w:jc w:val="center"/>
        <w:rPr>
          <w:rFonts w:ascii="新宋体" w:eastAsia="新宋体" w:hAnsi="新宋体" w:cs="Times New Roman"/>
          <w:b/>
          <w:bCs/>
          <w:sz w:val="44"/>
          <w:szCs w:val="44"/>
        </w:rPr>
      </w:pPr>
      <w:r>
        <w:rPr>
          <w:rFonts w:ascii="新宋体" w:eastAsia="新宋体" w:hAnsi="新宋体" w:cs="Times New Roman" w:hint="eastAsia"/>
          <w:b/>
          <w:bCs/>
          <w:sz w:val="44"/>
          <w:szCs w:val="44"/>
        </w:rPr>
        <w:t>调整使用</w:t>
      </w:r>
      <w:r w:rsidRPr="008C75FE">
        <w:rPr>
          <w:rFonts w:ascii="新宋体" w:eastAsia="新宋体" w:hAnsi="新宋体" w:cs="Times New Roman" w:hint="eastAsia"/>
          <w:b/>
          <w:bCs/>
          <w:sz w:val="44"/>
          <w:szCs w:val="44"/>
        </w:rPr>
        <w:t>方案</w:t>
      </w:r>
      <w:r w:rsidR="005114C0">
        <w:rPr>
          <w:rFonts w:ascii="新宋体" w:eastAsia="新宋体" w:hAnsi="新宋体" w:cs="Times New Roman" w:hint="eastAsia"/>
          <w:b/>
          <w:bCs/>
          <w:sz w:val="44"/>
          <w:szCs w:val="44"/>
        </w:rPr>
        <w:t>（初拟搞）</w:t>
      </w:r>
    </w:p>
    <w:p w:rsidR="008C75FE" w:rsidRPr="00BE68F8" w:rsidRDefault="000E7D50" w:rsidP="00835E31">
      <w:pPr>
        <w:widowControl w:val="0"/>
        <w:adjustRightInd/>
        <w:snapToGrid/>
        <w:spacing w:after="0" w:line="360" w:lineRule="auto"/>
        <w:jc w:val="center"/>
        <w:rPr>
          <w:rFonts w:ascii="仿宋" w:eastAsia="仿宋" w:hAnsi="仿宋" w:cs="宋体"/>
          <w:sz w:val="24"/>
          <w:szCs w:val="24"/>
        </w:rPr>
      </w:pPr>
      <w:r w:rsidRPr="000E7D50">
        <w:rPr>
          <w:rFonts w:ascii="宋体" w:eastAsia="宋体" w:hAnsi="宋体" w:cs="宋体" w:hint="eastAsia"/>
          <w:sz w:val="32"/>
          <w:szCs w:val="32"/>
        </w:rPr>
        <w:t> </w:t>
      </w:r>
      <w:r w:rsidR="008635BE">
        <w:rPr>
          <w:rFonts w:ascii="宋体" w:eastAsia="宋体" w:hAnsi="宋体" w:cs="宋体" w:hint="eastAsia"/>
          <w:sz w:val="32"/>
          <w:szCs w:val="32"/>
        </w:rPr>
        <w:t xml:space="preserve"> </w:t>
      </w:r>
      <w:r w:rsidR="008635BE" w:rsidRPr="00BE68F8">
        <w:rPr>
          <w:rFonts w:ascii="仿宋" w:eastAsia="仿宋" w:hAnsi="仿宋" w:cs="宋体" w:hint="eastAsia"/>
          <w:sz w:val="24"/>
          <w:szCs w:val="24"/>
        </w:rPr>
        <w:t xml:space="preserve"> </w:t>
      </w:r>
    </w:p>
    <w:p w:rsidR="000E7D50" w:rsidRPr="000E7D50" w:rsidRDefault="000E7D50" w:rsidP="008C75FE">
      <w:pPr>
        <w:widowControl w:val="0"/>
        <w:adjustRightInd/>
        <w:snapToGrid/>
        <w:spacing w:after="0" w:line="360" w:lineRule="auto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0E7D50">
        <w:rPr>
          <w:rFonts w:ascii="仿宋" w:eastAsia="仿宋" w:hAnsi="仿宋" w:cs="Times New Roman"/>
          <w:sz w:val="32"/>
          <w:szCs w:val="32"/>
        </w:rPr>
        <w:t>根据</w:t>
      </w:r>
      <w:r w:rsidRPr="007E0FDF">
        <w:rPr>
          <w:rFonts w:ascii="仿宋" w:eastAsia="仿宋" w:hAnsi="仿宋"/>
          <w:sz w:val="32"/>
          <w:szCs w:val="32"/>
        </w:rPr>
        <w:t>《</w:t>
      </w:r>
      <w:r w:rsidR="00F94A3E">
        <w:rPr>
          <w:rFonts w:ascii="仿宋" w:eastAsia="仿宋" w:hAnsi="仿宋" w:hint="eastAsia"/>
          <w:sz w:val="32"/>
          <w:szCs w:val="32"/>
        </w:rPr>
        <w:t>南澳县</w:t>
      </w:r>
      <w:r w:rsidRPr="007E0FDF">
        <w:rPr>
          <w:rFonts w:ascii="仿宋" w:eastAsia="仿宋" w:hAnsi="仿宋" w:hint="eastAsia"/>
          <w:sz w:val="32"/>
          <w:szCs w:val="32"/>
        </w:rPr>
        <w:t>涉农资金统筹整合实施方案（试行）</w:t>
      </w:r>
      <w:r w:rsidRPr="007E0FDF">
        <w:rPr>
          <w:rFonts w:ascii="仿宋" w:eastAsia="仿宋" w:hAnsi="仿宋"/>
          <w:sz w:val="32"/>
          <w:szCs w:val="32"/>
        </w:rPr>
        <w:t>》</w:t>
      </w:r>
      <w:r w:rsidR="00F94A3E">
        <w:rPr>
          <w:rFonts w:ascii="仿宋" w:eastAsia="仿宋" w:hAnsi="仿宋" w:hint="eastAsia"/>
          <w:sz w:val="32"/>
          <w:szCs w:val="32"/>
        </w:rPr>
        <w:t>（南</w:t>
      </w:r>
      <w:r>
        <w:rPr>
          <w:rFonts w:ascii="仿宋" w:eastAsia="仿宋" w:hAnsi="仿宋" w:hint="eastAsia"/>
          <w:sz w:val="32"/>
          <w:szCs w:val="32"/>
        </w:rPr>
        <w:t>府</w:t>
      </w:r>
      <w:r w:rsidR="00F94A3E">
        <w:rPr>
          <w:rFonts w:ascii="仿宋" w:eastAsia="仿宋" w:hAnsi="仿宋" w:hint="eastAsia"/>
          <w:sz w:val="32"/>
          <w:szCs w:val="32"/>
        </w:rPr>
        <w:t>办</w:t>
      </w:r>
      <w:r>
        <w:rPr>
          <w:rFonts w:ascii="仿宋" w:eastAsia="仿宋" w:hAnsi="仿宋" w:hint="eastAsia"/>
          <w:sz w:val="32"/>
          <w:szCs w:val="32"/>
        </w:rPr>
        <w:t>[2019]1</w:t>
      </w:r>
      <w:r w:rsidR="00F94A3E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号）</w:t>
      </w:r>
      <w:r w:rsidR="00F94A3E">
        <w:rPr>
          <w:rFonts w:ascii="仿宋" w:eastAsia="仿宋" w:hAnsi="仿宋" w:hint="eastAsia"/>
          <w:sz w:val="32"/>
          <w:szCs w:val="32"/>
        </w:rPr>
        <w:t>、</w:t>
      </w:r>
      <w:r w:rsidR="00F94A3E">
        <w:rPr>
          <w:rFonts w:ascii="仿宋" w:eastAsia="仿宋" w:hAnsi="仿宋" w:hint="eastAsia"/>
          <w:bCs/>
          <w:sz w:val="32"/>
          <w:szCs w:val="32"/>
        </w:rPr>
        <w:t>《</w:t>
      </w:r>
      <w:r w:rsidR="00F94A3E" w:rsidRPr="005E1D9B">
        <w:rPr>
          <w:rFonts w:ascii="仿宋" w:eastAsia="仿宋" w:hAnsi="仿宋" w:hint="eastAsia"/>
          <w:bCs/>
          <w:sz w:val="32"/>
          <w:szCs w:val="32"/>
        </w:rPr>
        <w:t>南澳县2019年</w:t>
      </w:r>
      <w:r w:rsidR="00F94A3E">
        <w:rPr>
          <w:rFonts w:ascii="仿宋" w:eastAsia="仿宋" w:hAnsi="仿宋" w:hint="eastAsia"/>
          <w:bCs/>
          <w:sz w:val="32"/>
          <w:szCs w:val="32"/>
        </w:rPr>
        <w:t>第一批</w:t>
      </w:r>
      <w:r w:rsidR="00F94A3E" w:rsidRPr="005E1D9B">
        <w:rPr>
          <w:rFonts w:ascii="仿宋" w:eastAsia="仿宋" w:hAnsi="仿宋" w:hint="eastAsia"/>
          <w:bCs/>
          <w:sz w:val="32"/>
          <w:szCs w:val="32"/>
        </w:rPr>
        <w:t>涉农资金统筹整合</w:t>
      </w:r>
      <w:r w:rsidR="00F94A3E">
        <w:rPr>
          <w:rFonts w:ascii="仿宋" w:eastAsia="仿宋" w:hAnsi="仿宋" w:hint="eastAsia"/>
          <w:bCs/>
          <w:sz w:val="32"/>
          <w:szCs w:val="32"/>
        </w:rPr>
        <w:t>使用</w:t>
      </w:r>
      <w:r w:rsidR="00F94A3E" w:rsidRPr="005E1D9B">
        <w:rPr>
          <w:rFonts w:ascii="仿宋" w:eastAsia="仿宋" w:hAnsi="仿宋" w:hint="eastAsia"/>
          <w:bCs/>
          <w:sz w:val="32"/>
          <w:szCs w:val="32"/>
        </w:rPr>
        <w:t>方案</w:t>
      </w:r>
      <w:r w:rsidR="00F94A3E">
        <w:rPr>
          <w:rFonts w:ascii="仿宋" w:eastAsia="仿宋" w:hAnsi="仿宋" w:hint="eastAsia"/>
          <w:bCs/>
          <w:sz w:val="32"/>
          <w:szCs w:val="32"/>
        </w:rPr>
        <w:t>》（</w:t>
      </w:r>
      <w:r w:rsidR="00F94A3E" w:rsidRPr="005E6841">
        <w:rPr>
          <w:rFonts w:ascii="仿宋" w:eastAsia="仿宋" w:hAnsi="仿宋" w:hint="eastAsia"/>
          <w:sz w:val="32"/>
          <w:szCs w:val="32"/>
        </w:rPr>
        <w:t>南</w:t>
      </w:r>
      <w:r w:rsidR="00F94A3E">
        <w:rPr>
          <w:rFonts w:ascii="仿宋" w:eastAsia="仿宋" w:hAnsi="仿宋" w:cs="Times New Roman" w:hint="eastAsia"/>
          <w:sz w:val="32"/>
          <w:szCs w:val="32"/>
        </w:rPr>
        <w:t>农整领发</w:t>
      </w:r>
      <w:r w:rsidR="00F94A3E" w:rsidRPr="005E6841">
        <w:rPr>
          <w:rFonts w:ascii="仿宋" w:eastAsia="仿宋" w:hAnsi="仿宋" w:cs="Times New Roman" w:hint="eastAsia"/>
          <w:sz w:val="32"/>
          <w:szCs w:val="32"/>
        </w:rPr>
        <w:t>〔</w:t>
      </w:r>
      <w:r w:rsidR="00F94A3E" w:rsidRPr="005E6841">
        <w:rPr>
          <w:rFonts w:ascii="仿宋" w:eastAsia="仿宋" w:hAnsi="仿宋" w:cs="Times New Roman"/>
          <w:sz w:val="32"/>
          <w:szCs w:val="32"/>
        </w:rPr>
        <w:t>201</w:t>
      </w:r>
      <w:r w:rsidR="00F94A3E" w:rsidRPr="005E6841">
        <w:rPr>
          <w:rFonts w:ascii="仿宋" w:eastAsia="仿宋" w:hAnsi="仿宋" w:hint="eastAsia"/>
          <w:sz w:val="32"/>
          <w:szCs w:val="32"/>
        </w:rPr>
        <w:t>9</w:t>
      </w:r>
      <w:r w:rsidR="00F94A3E" w:rsidRPr="005E6841">
        <w:rPr>
          <w:rFonts w:ascii="仿宋" w:eastAsia="仿宋" w:hAnsi="仿宋" w:cs="Times New Roman"/>
          <w:sz w:val="32"/>
          <w:szCs w:val="32"/>
        </w:rPr>
        <w:t>〕</w:t>
      </w:r>
      <w:r w:rsidR="00F94A3E">
        <w:rPr>
          <w:rFonts w:ascii="仿宋" w:eastAsia="仿宋" w:hAnsi="仿宋" w:hint="eastAsia"/>
          <w:sz w:val="32"/>
          <w:szCs w:val="32"/>
        </w:rPr>
        <w:t>1</w:t>
      </w:r>
      <w:r w:rsidR="00F94A3E" w:rsidRPr="005E6841">
        <w:rPr>
          <w:rFonts w:ascii="仿宋" w:eastAsia="仿宋" w:hAnsi="仿宋" w:cs="Times New Roman"/>
          <w:sz w:val="32"/>
          <w:szCs w:val="32"/>
        </w:rPr>
        <w:t>号</w:t>
      </w:r>
      <w:r w:rsidR="00F94A3E">
        <w:rPr>
          <w:rFonts w:ascii="仿宋" w:eastAsia="仿宋" w:hAnsi="仿宋" w:cs="Times New Roman" w:hint="eastAsia"/>
          <w:sz w:val="32"/>
          <w:szCs w:val="32"/>
        </w:rPr>
        <w:t>）</w:t>
      </w:r>
      <w:r w:rsidR="00835E31">
        <w:rPr>
          <w:rFonts w:ascii="仿宋" w:eastAsia="仿宋" w:hAnsi="仿宋" w:cs="Times New Roman" w:hint="eastAsia"/>
          <w:sz w:val="32"/>
          <w:szCs w:val="32"/>
        </w:rPr>
        <w:t>、</w:t>
      </w:r>
      <w:r w:rsidR="00835E31" w:rsidRPr="00D73BDE">
        <w:rPr>
          <w:rFonts w:ascii="仿宋" w:eastAsia="仿宋" w:hAnsi="仿宋" w:cs="方正仿宋简体" w:hint="eastAsia"/>
          <w:sz w:val="30"/>
          <w:szCs w:val="30"/>
        </w:rPr>
        <w:t>《关于印发〈南澳县2019年第二批涉农资金统筹整合使用方案〉的通知》（南农整领发[2019]3号）的文件精神</w:t>
      </w:r>
      <w:r w:rsidRPr="000E7D50">
        <w:rPr>
          <w:rFonts w:ascii="仿宋" w:eastAsia="仿宋" w:hAnsi="仿宋" w:cs="Times New Roman"/>
          <w:sz w:val="32"/>
          <w:szCs w:val="32"/>
        </w:rPr>
        <w:t>，结合县</w:t>
      </w:r>
      <w:r w:rsidR="00F94A3E">
        <w:rPr>
          <w:rFonts w:ascii="仿宋" w:eastAsia="仿宋" w:hAnsi="仿宋" w:cs="Times New Roman" w:hint="eastAsia"/>
          <w:sz w:val="32"/>
          <w:szCs w:val="32"/>
        </w:rPr>
        <w:t>各业务主管部门</w:t>
      </w:r>
      <w:r w:rsidR="00F94A3E" w:rsidRPr="00F94A3E">
        <w:rPr>
          <w:rFonts w:ascii="仿宋" w:eastAsia="仿宋" w:hAnsi="仿宋" w:cs="Times New Roman" w:hint="eastAsia"/>
          <w:sz w:val="32"/>
          <w:szCs w:val="32"/>
        </w:rPr>
        <w:t>对项目</w:t>
      </w:r>
      <w:r w:rsidR="00F94A3E">
        <w:rPr>
          <w:rFonts w:ascii="仿宋" w:eastAsia="仿宋" w:hAnsi="仿宋" w:cs="Times New Roman" w:hint="eastAsia"/>
          <w:sz w:val="32"/>
          <w:szCs w:val="32"/>
        </w:rPr>
        <w:t>计划</w:t>
      </w:r>
      <w:r w:rsidR="00835E31">
        <w:rPr>
          <w:rFonts w:ascii="仿宋" w:eastAsia="仿宋" w:hAnsi="仿宋" w:cs="Times New Roman" w:hint="eastAsia"/>
          <w:sz w:val="32"/>
          <w:szCs w:val="32"/>
        </w:rPr>
        <w:t>调整意见、各项目承担单位项目建设进度及资金支出进度情况</w:t>
      </w:r>
      <w:r w:rsidRPr="000E7D50">
        <w:rPr>
          <w:rFonts w:ascii="仿宋" w:eastAsia="仿宋" w:hAnsi="仿宋" w:cs="Times New Roman"/>
          <w:sz w:val="32"/>
          <w:szCs w:val="32"/>
        </w:rPr>
        <w:t>，</w:t>
      </w:r>
      <w:r w:rsidR="00835E31">
        <w:rPr>
          <w:rFonts w:ascii="仿宋" w:eastAsia="仿宋" w:hAnsi="仿宋" w:cs="Times New Roman" w:hint="eastAsia"/>
          <w:sz w:val="32"/>
          <w:szCs w:val="32"/>
        </w:rPr>
        <w:t>为进一步优化</w:t>
      </w:r>
      <w:r w:rsidR="001E29A3">
        <w:rPr>
          <w:rFonts w:ascii="仿宋" w:eastAsia="仿宋" w:hAnsi="仿宋" w:cs="Times New Roman" w:hint="eastAsia"/>
          <w:sz w:val="32"/>
          <w:szCs w:val="32"/>
        </w:rPr>
        <w:t>涉农资金支出结构，</w:t>
      </w:r>
      <w:r w:rsidR="001E29A3" w:rsidRPr="00C4418C">
        <w:rPr>
          <w:rFonts w:ascii="仿宋" w:eastAsia="仿宋" w:hAnsi="仿宋" w:cs="Times New Roman"/>
          <w:sz w:val="32"/>
          <w:szCs w:val="32"/>
        </w:rPr>
        <w:t>提高财政资源配置效率</w:t>
      </w:r>
      <w:r w:rsidR="001E29A3">
        <w:rPr>
          <w:rFonts w:ascii="仿宋" w:eastAsia="仿宋" w:hAnsi="仿宋" w:cs="Times New Roman" w:hint="eastAsia"/>
          <w:sz w:val="32"/>
          <w:szCs w:val="32"/>
        </w:rPr>
        <w:t>，</w:t>
      </w:r>
      <w:r w:rsidRPr="000E7D50">
        <w:rPr>
          <w:rFonts w:ascii="仿宋" w:eastAsia="仿宋" w:hAnsi="仿宋" w:cs="Times New Roman"/>
          <w:sz w:val="32"/>
          <w:szCs w:val="32"/>
        </w:rPr>
        <w:t>就我县2019年涉农资金统筹整合</w:t>
      </w:r>
      <w:r w:rsidR="00F94A3E">
        <w:rPr>
          <w:rFonts w:ascii="仿宋" w:eastAsia="仿宋" w:hAnsi="仿宋" w:cs="Times New Roman" w:hint="eastAsia"/>
          <w:sz w:val="32"/>
          <w:szCs w:val="32"/>
        </w:rPr>
        <w:t>项目使用计划</w:t>
      </w:r>
      <w:r w:rsidR="001E29A3">
        <w:rPr>
          <w:rFonts w:ascii="仿宋" w:eastAsia="仿宋" w:hAnsi="仿宋" w:cs="Times New Roman" w:hint="eastAsia"/>
          <w:sz w:val="32"/>
          <w:szCs w:val="32"/>
        </w:rPr>
        <w:t>予以调整</w:t>
      </w:r>
      <w:r w:rsidRPr="000E7D50">
        <w:rPr>
          <w:rFonts w:ascii="仿宋" w:eastAsia="仿宋" w:hAnsi="仿宋" w:cs="Times New Roman"/>
          <w:sz w:val="32"/>
          <w:szCs w:val="32"/>
        </w:rPr>
        <w:t>作如下安排</w:t>
      </w:r>
      <w:r w:rsidR="002E4AF7">
        <w:rPr>
          <w:rFonts w:ascii="仿宋" w:eastAsia="仿宋" w:hAnsi="仿宋" w:cs="Times New Roman" w:hint="eastAsia"/>
          <w:sz w:val="32"/>
          <w:szCs w:val="32"/>
        </w:rPr>
        <w:t>：</w:t>
      </w:r>
    </w:p>
    <w:p w:rsidR="007B210F" w:rsidRDefault="007B210F" w:rsidP="007B210F">
      <w:pPr>
        <w:widowControl w:val="0"/>
        <w:adjustRightInd/>
        <w:snapToGrid/>
        <w:spacing w:after="0" w:line="360" w:lineRule="auto"/>
        <w:jc w:val="both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</w:t>
      </w:r>
      <w:r w:rsidR="00B67EB8">
        <w:rPr>
          <w:rFonts w:ascii="黑体" w:eastAsia="黑体" w:hAnsi="黑体" w:cs="Times New Roman" w:hint="eastAsia"/>
          <w:sz w:val="32"/>
          <w:szCs w:val="32"/>
        </w:rPr>
        <w:t>取消部分</w:t>
      </w:r>
      <w:r>
        <w:rPr>
          <w:rFonts w:ascii="黑体" w:eastAsia="黑体" w:hAnsi="黑体" w:cs="Times New Roman" w:hint="eastAsia"/>
          <w:sz w:val="32"/>
          <w:szCs w:val="32"/>
        </w:rPr>
        <w:t>项目计划</w:t>
      </w:r>
    </w:p>
    <w:p w:rsidR="007B210F" w:rsidRPr="000E2F3E" w:rsidRDefault="007B210F" w:rsidP="00B67EB8">
      <w:pPr>
        <w:widowControl w:val="0"/>
        <w:adjustRightInd/>
        <w:snapToGrid/>
        <w:spacing w:after="0" w:line="360" w:lineRule="auto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0E2F3E">
        <w:rPr>
          <w:rFonts w:ascii="仿宋" w:eastAsia="仿宋" w:hAnsi="仿宋" w:cs="Times New Roman" w:hint="eastAsia"/>
          <w:sz w:val="32"/>
          <w:szCs w:val="32"/>
        </w:rPr>
        <w:t>取消2019年后宅镇龙滨路西片区改造项目1500万元</w:t>
      </w:r>
      <w:r w:rsidR="002842E1">
        <w:rPr>
          <w:rFonts w:ascii="仿宋" w:eastAsia="仿宋" w:hAnsi="仿宋" w:cs="Times New Roman" w:hint="eastAsia"/>
          <w:sz w:val="32"/>
          <w:szCs w:val="32"/>
        </w:rPr>
        <w:t>（原无资金来源）</w:t>
      </w:r>
      <w:r w:rsidRPr="000E2F3E">
        <w:rPr>
          <w:rFonts w:ascii="仿宋" w:eastAsia="仿宋" w:hAnsi="仿宋" w:cs="Times New Roman" w:hint="eastAsia"/>
          <w:sz w:val="32"/>
          <w:szCs w:val="32"/>
        </w:rPr>
        <w:t>、后宅镇隆澳大街景观提升项目200万元</w:t>
      </w:r>
      <w:r w:rsidR="009B6434">
        <w:rPr>
          <w:rFonts w:ascii="仿宋" w:eastAsia="仿宋" w:hAnsi="仿宋" w:cs="Times New Roman" w:hint="eastAsia"/>
          <w:sz w:val="32"/>
          <w:szCs w:val="32"/>
        </w:rPr>
        <w:t>（</w:t>
      </w:r>
      <w:r w:rsidR="002842E1">
        <w:rPr>
          <w:rFonts w:ascii="仿宋" w:eastAsia="仿宋" w:hAnsi="仿宋" w:cs="Times New Roman" w:hint="eastAsia"/>
          <w:sz w:val="32"/>
          <w:szCs w:val="32"/>
        </w:rPr>
        <w:t>原安排资金113万元，</w:t>
      </w:r>
      <w:r w:rsidR="005114C0">
        <w:rPr>
          <w:rFonts w:ascii="仿宋" w:eastAsia="仿宋" w:hAnsi="仿宋" w:cs="Times New Roman" w:hint="eastAsia"/>
          <w:sz w:val="32"/>
          <w:szCs w:val="32"/>
        </w:rPr>
        <w:t>已</w:t>
      </w:r>
      <w:r w:rsidR="009B6434">
        <w:rPr>
          <w:rFonts w:ascii="仿宋" w:eastAsia="仿宋" w:hAnsi="仿宋" w:cs="Times New Roman" w:hint="eastAsia"/>
          <w:sz w:val="32"/>
          <w:szCs w:val="32"/>
        </w:rPr>
        <w:t>拨15万元</w:t>
      </w:r>
      <w:r w:rsidR="005114C0">
        <w:rPr>
          <w:rFonts w:ascii="仿宋" w:eastAsia="仿宋" w:hAnsi="仿宋" w:cs="Times New Roman" w:hint="eastAsia"/>
          <w:sz w:val="32"/>
          <w:szCs w:val="32"/>
        </w:rPr>
        <w:t>不予调整处理</w:t>
      </w:r>
      <w:r w:rsidR="00FA7227">
        <w:rPr>
          <w:rFonts w:ascii="仿宋" w:eastAsia="仿宋" w:hAnsi="仿宋" w:cs="Times New Roman" w:hint="eastAsia"/>
          <w:sz w:val="32"/>
          <w:szCs w:val="32"/>
        </w:rPr>
        <w:t>，调整收回98万元</w:t>
      </w:r>
      <w:r w:rsidR="009B6434">
        <w:rPr>
          <w:rFonts w:ascii="仿宋" w:eastAsia="仿宋" w:hAnsi="仿宋" w:cs="Times New Roman" w:hint="eastAsia"/>
          <w:sz w:val="32"/>
          <w:szCs w:val="32"/>
        </w:rPr>
        <w:t>）</w:t>
      </w:r>
      <w:r w:rsidR="0074378A">
        <w:rPr>
          <w:rFonts w:ascii="仿宋" w:eastAsia="仿宋" w:hAnsi="仿宋" w:cs="Times New Roman" w:hint="eastAsia"/>
          <w:sz w:val="32"/>
          <w:szCs w:val="32"/>
        </w:rPr>
        <w:t>、</w:t>
      </w:r>
      <w:r w:rsidR="00B67EB8" w:rsidRPr="00B67EB8">
        <w:rPr>
          <w:rFonts w:ascii="仿宋" w:eastAsia="仿宋" w:hAnsi="仿宋" w:cs="Times New Roman" w:hint="eastAsia"/>
          <w:sz w:val="32"/>
          <w:szCs w:val="32"/>
        </w:rPr>
        <w:t>农民负担监测运管项目</w:t>
      </w:r>
      <w:r w:rsidR="00B67EB8">
        <w:rPr>
          <w:rFonts w:ascii="仿宋" w:eastAsia="仿宋" w:hAnsi="仿宋" w:cs="Times New Roman" w:hint="eastAsia"/>
          <w:sz w:val="32"/>
          <w:szCs w:val="32"/>
        </w:rPr>
        <w:t>3.05万元、</w:t>
      </w:r>
      <w:r w:rsidR="00B67EB8" w:rsidRPr="00B67EB8">
        <w:rPr>
          <w:rFonts w:ascii="仿宋" w:eastAsia="仿宋" w:hAnsi="仿宋" w:cs="Times New Roman" w:hint="eastAsia"/>
          <w:sz w:val="32"/>
          <w:szCs w:val="32"/>
        </w:rPr>
        <w:t>农村土地流转奖补省级试点项目</w:t>
      </w:r>
      <w:r w:rsidR="00B67EB8">
        <w:rPr>
          <w:rFonts w:ascii="仿宋" w:eastAsia="仿宋" w:hAnsi="仿宋" w:cs="Times New Roman" w:hint="eastAsia"/>
          <w:sz w:val="32"/>
          <w:szCs w:val="32"/>
        </w:rPr>
        <w:t>10万元、</w:t>
      </w:r>
      <w:r w:rsidR="00B67EB8" w:rsidRPr="00B67EB8">
        <w:rPr>
          <w:rFonts w:ascii="仿宋" w:eastAsia="仿宋" w:hAnsi="仿宋" w:cs="Times New Roman" w:hint="eastAsia"/>
          <w:sz w:val="32"/>
          <w:szCs w:val="32"/>
        </w:rPr>
        <w:t>农业水价综合改革工作</w:t>
      </w:r>
      <w:r w:rsidR="00B67EB8">
        <w:rPr>
          <w:rFonts w:ascii="仿宋" w:eastAsia="仿宋" w:hAnsi="仿宋" w:cs="Times New Roman" w:hint="eastAsia"/>
          <w:sz w:val="32"/>
          <w:szCs w:val="32"/>
        </w:rPr>
        <w:t>8万元项目计划，</w:t>
      </w:r>
      <w:r w:rsidR="00FA7227">
        <w:rPr>
          <w:rFonts w:ascii="仿宋" w:eastAsia="仿宋" w:hAnsi="仿宋" w:cs="Times New Roman" w:hint="eastAsia"/>
          <w:sz w:val="32"/>
          <w:szCs w:val="32"/>
        </w:rPr>
        <w:t>共</w:t>
      </w:r>
      <w:r w:rsidR="00B67EB8">
        <w:rPr>
          <w:rFonts w:ascii="仿宋" w:eastAsia="仿宋" w:hAnsi="仿宋" w:cs="Times New Roman" w:hint="eastAsia"/>
          <w:sz w:val="32"/>
          <w:szCs w:val="32"/>
        </w:rPr>
        <w:t>收回资金119.05万元</w:t>
      </w:r>
      <w:r w:rsidR="003A7925">
        <w:rPr>
          <w:rFonts w:ascii="仿宋" w:eastAsia="仿宋" w:hAnsi="仿宋" w:cs="Times New Roman" w:hint="eastAsia"/>
          <w:sz w:val="32"/>
          <w:szCs w:val="32"/>
        </w:rPr>
        <w:t>，其中：省</w:t>
      </w:r>
      <w:r w:rsidR="00E06C0C">
        <w:rPr>
          <w:rFonts w:ascii="仿宋" w:eastAsia="仿宋" w:hAnsi="仿宋" w:cs="Times New Roman" w:hint="eastAsia"/>
          <w:sz w:val="32"/>
          <w:szCs w:val="32"/>
        </w:rPr>
        <w:t>、</w:t>
      </w:r>
      <w:r w:rsidR="003A7925">
        <w:rPr>
          <w:rFonts w:ascii="仿宋" w:eastAsia="仿宋" w:hAnsi="仿宋" w:cs="Times New Roman" w:hint="eastAsia"/>
          <w:sz w:val="32"/>
          <w:szCs w:val="32"/>
        </w:rPr>
        <w:t>市转移支付</w:t>
      </w:r>
      <w:r w:rsidR="00E06C0C">
        <w:rPr>
          <w:rFonts w:ascii="仿宋" w:eastAsia="仿宋" w:hAnsi="仿宋" w:cs="Times New Roman" w:hint="eastAsia"/>
          <w:sz w:val="32"/>
          <w:szCs w:val="32"/>
        </w:rPr>
        <w:t>资金21.05万元、县级资金</w:t>
      </w:r>
      <w:r w:rsidR="003A7925">
        <w:rPr>
          <w:rFonts w:ascii="仿宋" w:eastAsia="仿宋" w:hAnsi="仿宋" w:cs="Times New Roman" w:hint="eastAsia"/>
          <w:sz w:val="32"/>
          <w:szCs w:val="32"/>
        </w:rPr>
        <w:t>98万</w:t>
      </w:r>
      <w:r w:rsidR="00B67EB8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0E2F3E" w:rsidRDefault="00B67EB8" w:rsidP="008C75FE">
      <w:pPr>
        <w:widowControl w:val="0"/>
        <w:adjustRightInd/>
        <w:snapToGrid/>
        <w:spacing w:after="0" w:line="360" w:lineRule="auto"/>
        <w:jc w:val="both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</w:t>
      </w:r>
      <w:r w:rsidR="000E2F3E">
        <w:rPr>
          <w:rFonts w:ascii="黑体" w:eastAsia="黑体" w:hAnsi="黑体" w:cs="Times New Roman" w:hint="eastAsia"/>
          <w:sz w:val="32"/>
          <w:szCs w:val="32"/>
        </w:rPr>
        <w:t>、</w:t>
      </w:r>
      <w:r w:rsidR="0005379D">
        <w:rPr>
          <w:rFonts w:ascii="黑体" w:eastAsia="黑体" w:hAnsi="黑体" w:cs="Times New Roman" w:hint="eastAsia"/>
          <w:sz w:val="32"/>
          <w:szCs w:val="32"/>
        </w:rPr>
        <w:t>调减部分</w:t>
      </w:r>
      <w:r w:rsidR="000E2F3E">
        <w:rPr>
          <w:rFonts w:ascii="黑体" w:eastAsia="黑体" w:hAnsi="黑体" w:cs="Times New Roman" w:hint="eastAsia"/>
          <w:sz w:val="32"/>
          <w:szCs w:val="32"/>
        </w:rPr>
        <w:t>项目</w:t>
      </w:r>
      <w:r w:rsidR="0005379D">
        <w:rPr>
          <w:rFonts w:ascii="黑体" w:eastAsia="黑体" w:hAnsi="黑体" w:cs="Times New Roman" w:hint="eastAsia"/>
          <w:sz w:val="32"/>
          <w:szCs w:val="32"/>
        </w:rPr>
        <w:t>资金安排</w:t>
      </w:r>
    </w:p>
    <w:p w:rsidR="000E2F3E" w:rsidRDefault="0005379D" w:rsidP="002E4AF7">
      <w:pPr>
        <w:widowControl w:val="0"/>
        <w:adjustRightInd/>
        <w:snapToGrid/>
        <w:spacing w:after="0" w:line="360" w:lineRule="auto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05379D">
        <w:rPr>
          <w:rFonts w:ascii="仿宋" w:eastAsia="仿宋" w:hAnsi="仿宋" w:cs="Times New Roman" w:hint="eastAsia"/>
          <w:sz w:val="32"/>
          <w:szCs w:val="32"/>
        </w:rPr>
        <w:t>2019年动物疫病防控和屠宰管理</w:t>
      </w:r>
      <w:r>
        <w:rPr>
          <w:rFonts w:ascii="仿宋" w:eastAsia="仿宋" w:hAnsi="仿宋" w:cs="Times New Roman" w:hint="eastAsia"/>
          <w:sz w:val="32"/>
          <w:szCs w:val="32"/>
        </w:rPr>
        <w:t>安排资金</w:t>
      </w:r>
      <w:r w:rsidR="009B6434">
        <w:rPr>
          <w:rFonts w:ascii="仿宋" w:eastAsia="仿宋" w:hAnsi="仿宋" w:cs="Times New Roman" w:hint="eastAsia"/>
          <w:sz w:val="32"/>
          <w:szCs w:val="32"/>
        </w:rPr>
        <w:t>10万元</w:t>
      </w:r>
      <w:r>
        <w:rPr>
          <w:rFonts w:ascii="仿宋" w:eastAsia="仿宋" w:hAnsi="仿宋" w:cs="Times New Roman" w:hint="eastAsia"/>
          <w:sz w:val="32"/>
          <w:szCs w:val="32"/>
        </w:rPr>
        <w:t>调整</w:t>
      </w:r>
      <w:r>
        <w:rPr>
          <w:rFonts w:ascii="仿宋" w:eastAsia="仿宋" w:hAnsi="仿宋" w:cs="Times New Roman" w:hint="eastAsia"/>
          <w:sz w:val="32"/>
          <w:szCs w:val="32"/>
        </w:rPr>
        <w:lastRenderedPageBreak/>
        <w:t>为3万元、</w:t>
      </w:r>
      <w:r w:rsidRPr="0005379D">
        <w:rPr>
          <w:rFonts w:ascii="仿宋" w:eastAsia="仿宋" w:hAnsi="仿宋" w:cs="Times New Roman" w:hint="eastAsia"/>
          <w:sz w:val="32"/>
          <w:szCs w:val="32"/>
        </w:rPr>
        <w:t>2019年部分山塘灌浆补强及山塘水库管养项目</w:t>
      </w:r>
      <w:r>
        <w:rPr>
          <w:rFonts w:ascii="仿宋" w:eastAsia="仿宋" w:hAnsi="仿宋" w:cs="Times New Roman" w:hint="eastAsia"/>
          <w:sz w:val="32"/>
          <w:szCs w:val="32"/>
        </w:rPr>
        <w:t>安排资金</w:t>
      </w:r>
      <w:r w:rsidR="009B6434">
        <w:rPr>
          <w:rFonts w:ascii="仿宋" w:eastAsia="仿宋" w:hAnsi="仿宋" w:cs="Times New Roman" w:hint="eastAsia"/>
          <w:sz w:val="32"/>
          <w:szCs w:val="32"/>
        </w:rPr>
        <w:t>16万元</w:t>
      </w:r>
      <w:r>
        <w:rPr>
          <w:rFonts w:ascii="仿宋" w:eastAsia="仿宋" w:hAnsi="仿宋" w:cs="Times New Roman" w:hint="eastAsia"/>
          <w:sz w:val="32"/>
          <w:szCs w:val="32"/>
        </w:rPr>
        <w:t>调整为8万元、</w:t>
      </w:r>
      <w:r w:rsidRPr="0005379D">
        <w:rPr>
          <w:rFonts w:ascii="仿宋" w:eastAsia="仿宋" w:hAnsi="仿宋" w:cs="Times New Roman" w:hint="eastAsia"/>
          <w:sz w:val="32"/>
          <w:szCs w:val="32"/>
        </w:rPr>
        <w:t>2019年后宅镇港畔农村建设美丽宜居乡村项目</w:t>
      </w:r>
      <w:r>
        <w:rPr>
          <w:rFonts w:ascii="仿宋" w:eastAsia="仿宋" w:hAnsi="仿宋" w:cs="Times New Roman" w:hint="eastAsia"/>
          <w:sz w:val="32"/>
          <w:szCs w:val="32"/>
        </w:rPr>
        <w:t>安排资金</w:t>
      </w:r>
      <w:r w:rsidR="009B6434">
        <w:rPr>
          <w:rFonts w:ascii="仿宋" w:eastAsia="仿宋" w:hAnsi="仿宋" w:cs="Times New Roman" w:hint="eastAsia"/>
          <w:sz w:val="32"/>
          <w:szCs w:val="32"/>
        </w:rPr>
        <w:t>1024.39万元</w:t>
      </w:r>
      <w:r>
        <w:rPr>
          <w:rFonts w:ascii="仿宋" w:eastAsia="仿宋" w:hAnsi="仿宋" w:cs="Times New Roman" w:hint="eastAsia"/>
          <w:sz w:val="32"/>
          <w:szCs w:val="32"/>
        </w:rPr>
        <w:t>调整为874.39万元、</w:t>
      </w:r>
      <w:r w:rsidRPr="0005379D">
        <w:rPr>
          <w:rFonts w:ascii="仿宋" w:eastAsia="仿宋" w:hAnsi="仿宋" w:cs="Times New Roman" w:hint="eastAsia"/>
          <w:sz w:val="32"/>
          <w:szCs w:val="32"/>
        </w:rPr>
        <w:t>2019后宅镇农村人居生态环境综合整治示范镇项目</w:t>
      </w:r>
      <w:r>
        <w:rPr>
          <w:rFonts w:ascii="仿宋" w:eastAsia="仿宋" w:hAnsi="仿宋" w:cs="Times New Roman" w:hint="eastAsia"/>
          <w:sz w:val="32"/>
          <w:szCs w:val="32"/>
        </w:rPr>
        <w:t>安排资金</w:t>
      </w:r>
      <w:r w:rsidR="009B6434">
        <w:rPr>
          <w:rFonts w:ascii="仿宋" w:eastAsia="仿宋" w:hAnsi="仿宋" w:cs="Times New Roman" w:hint="eastAsia"/>
          <w:sz w:val="32"/>
          <w:szCs w:val="32"/>
        </w:rPr>
        <w:t>636万元</w:t>
      </w:r>
      <w:r>
        <w:rPr>
          <w:rFonts w:ascii="仿宋" w:eastAsia="仿宋" w:hAnsi="仿宋" w:cs="Times New Roman" w:hint="eastAsia"/>
          <w:sz w:val="32"/>
          <w:szCs w:val="32"/>
        </w:rPr>
        <w:t>调整为280万元，</w:t>
      </w:r>
      <w:r w:rsidR="002842E1">
        <w:rPr>
          <w:rFonts w:ascii="仿宋" w:eastAsia="仿宋" w:hAnsi="仿宋" w:cs="Times New Roman" w:hint="eastAsia"/>
          <w:sz w:val="32"/>
          <w:szCs w:val="32"/>
        </w:rPr>
        <w:t>共调减</w:t>
      </w:r>
      <w:r>
        <w:rPr>
          <w:rFonts w:ascii="仿宋" w:eastAsia="仿宋" w:hAnsi="仿宋" w:cs="Times New Roman" w:hint="eastAsia"/>
          <w:sz w:val="32"/>
          <w:szCs w:val="32"/>
        </w:rPr>
        <w:t>资金521万元。</w:t>
      </w:r>
    </w:p>
    <w:p w:rsidR="0005379D" w:rsidRPr="0005379D" w:rsidRDefault="0005379D" w:rsidP="0005379D">
      <w:pPr>
        <w:widowControl w:val="0"/>
        <w:adjustRightInd/>
        <w:snapToGrid/>
        <w:spacing w:after="0" w:line="360" w:lineRule="auto"/>
        <w:jc w:val="both"/>
        <w:rPr>
          <w:rFonts w:ascii="黑体" w:eastAsia="黑体" w:hAnsi="黑体" w:cs="Times New Roman"/>
          <w:sz w:val="32"/>
          <w:szCs w:val="32"/>
        </w:rPr>
      </w:pPr>
      <w:r w:rsidRPr="0005379D">
        <w:rPr>
          <w:rFonts w:ascii="黑体" w:eastAsia="黑体" w:hAnsi="黑体" w:cs="Times New Roman" w:hint="eastAsia"/>
          <w:sz w:val="32"/>
          <w:szCs w:val="32"/>
        </w:rPr>
        <w:t>三</w:t>
      </w:r>
      <w:r>
        <w:rPr>
          <w:rFonts w:ascii="黑体" w:eastAsia="黑体" w:hAnsi="黑体" w:cs="Times New Roman" w:hint="eastAsia"/>
          <w:sz w:val="32"/>
          <w:szCs w:val="32"/>
        </w:rPr>
        <w:t>、调增部分项目资金安排</w:t>
      </w:r>
    </w:p>
    <w:p w:rsidR="0005379D" w:rsidRDefault="0005379D" w:rsidP="0005379D">
      <w:pPr>
        <w:widowControl w:val="0"/>
        <w:adjustRightInd/>
        <w:snapToGrid/>
        <w:spacing w:after="0" w:line="360" w:lineRule="auto"/>
        <w:ind w:firstLineChars="200" w:firstLine="640"/>
        <w:jc w:val="both"/>
        <w:rPr>
          <w:rFonts w:ascii="仿宋" w:eastAsia="仿宋" w:hAnsi="仿宋"/>
          <w:sz w:val="32"/>
        </w:rPr>
      </w:pPr>
      <w:r w:rsidRPr="00CB30A6">
        <w:rPr>
          <w:rFonts w:ascii="仿宋" w:eastAsia="仿宋" w:hAnsi="仿宋" w:cs="Times New Roman" w:hint="eastAsia"/>
          <w:sz w:val="32"/>
          <w:szCs w:val="32"/>
        </w:rPr>
        <w:t>2019年四好农村路“三通工程”建设项目计划</w:t>
      </w:r>
      <w:r w:rsidR="009B6434" w:rsidRPr="00CB30A6">
        <w:rPr>
          <w:rFonts w:ascii="仿宋" w:eastAsia="仿宋" w:hAnsi="仿宋" w:cs="Times New Roman" w:hint="eastAsia"/>
          <w:sz w:val="32"/>
          <w:szCs w:val="32"/>
        </w:rPr>
        <w:t>189.6万元</w:t>
      </w:r>
      <w:r w:rsidRPr="00CB30A6">
        <w:rPr>
          <w:rFonts w:ascii="仿宋" w:eastAsia="仿宋" w:hAnsi="仿宋" w:cs="Times New Roman" w:hint="eastAsia"/>
          <w:sz w:val="32"/>
          <w:szCs w:val="32"/>
        </w:rPr>
        <w:t>调整为1252.6万元（预算价），</w:t>
      </w:r>
      <w:r w:rsidR="002842E1" w:rsidRPr="00CB30A6">
        <w:rPr>
          <w:rFonts w:ascii="仿宋" w:eastAsia="仿宋" w:hAnsi="仿宋" w:cs="Times New Roman" w:hint="eastAsia"/>
          <w:sz w:val="32"/>
          <w:szCs w:val="32"/>
        </w:rPr>
        <w:t>原安排资金189.6万元，根据项目建设进度，资金安排</w:t>
      </w:r>
      <w:r w:rsidRPr="00CB30A6">
        <w:rPr>
          <w:rFonts w:ascii="仿宋" w:eastAsia="仿宋" w:hAnsi="仿宋" w:cs="Times New Roman" w:hint="eastAsia"/>
          <w:sz w:val="32"/>
          <w:szCs w:val="32"/>
        </w:rPr>
        <w:t>调整为</w:t>
      </w:r>
      <w:r w:rsidR="009246AB">
        <w:rPr>
          <w:rFonts w:ascii="仿宋" w:eastAsia="仿宋" w:hAnsi="仿宋" w:cs="Times New Roman" w:hint="eastAsia"/>
          <w:sz w:val="32"/>
          <w:szCs w:val="32"/>
        </w:rPr>
        <w:t>37</w:t>
      </w:r>
      <w:r w:rsidR="00BA19E7" w:rsidRPr="00CB30A6">
        <w:rPr>
          <w:rFonts w:ascii="仿宋" w:eastAsia="仿宋" w:hAnsi="仿宋" w:cs="Times New Roman" w:hint="eastAsia"/>
          <w:sz w:val="32"/>
          <w:szCs w:val="32"/>
        </w:rPr>
        <w:t>9</w:t>
      </w:r>
      <w:r w:rsidRPr="00CB30A6">
        <w:rPr>
          <w:rFonts w:ascii="仿宋" w:eastAsia="仿宋" w:hAnsi="仿宋" w:cs="Times New Roman" w:hint="eastAsia"/>
          <w:sz w:val="32"/>
          <w:szCs w:val="32"/>
        </w:rPr>
        <w:t>.6万元，增加资金</w:t>
      </w:r>
      <w:r w:rsidR="009246AB">
        <w:rPr>
          <w:rFonts w:ascii="仿宋" w:eastAsia="仿宋" w:hAnsi="仿宋" w:cs="Times New Roman" w:hint="eastAsia"/>
          <w:sz w:val="32"/>
          <w:szCs w:val="32"/>
        </w:rPr>
        <w:t>190</w:t>
      </w:r>
      <w:r w:rsidRPr="00CB30A6">
        <w:rPr>
          <w:rFonts w:ascii="仿宋" w:eastAsia="仿宋" w:hAnsi="仿宋" w:cs="Times New Roman" w:hint="eastAsia"/>
          <w:sz w:val="32"/>
          <w:szCs w:val="32"/>
        </w:rPr>
        <w:t>万元</w:t>
      </w:r>
      <w:r w:rsidR="00786934" w:rsidRPr="00CB30A6">
        <w:rPr>
          <w:rFonts w:ascii="仿宋" w:eastAsia="仿宋" w:hAnsi="仿宋" w:cs="Times New Roman" w:hint="eastAsia"/>
          <w:sz w:val="32"/>
          <w:szCs w:val="32"/>
        </w:rPr>
        <w:t>；后宅镇东西畔大坑排污管建设项目</w:t>
      </w:r>
      <w:r w:rsidR="009B6434" w:rsidRPr="00CB30A6">
        <w:rPr>
          <w:rFonts w:ascii="仿宋" w:eastAsia="仿宋" w:hAnsi="仿宋" w:cs="Times New Roman" w:hint="eastAsia"/>
          <w:sz w:val="32"/>
          <w:szCs w:val="32"/>
        </w:rPr>
        <w:t>项目计划372万元，</w:t>
      </w:r>
      <w:r w:rsidR="005114C0" w:rsidRPr="00CB30A6">
        <w:rPr>
          <w:rFonts w:ascii="仿宋" w:eastAsia="仿宋" w:hAnsi="仿宋" w:cs="Times New Roman" w:hint="eastAsia"/>
          <w:sz w:val="32"/>
          <w:szCs w:val="32"/>
        </w:rPr>
        <w:t>原统筹</w:t>
      </w:r>
      <w:r w:rsidR="009B6434" w:rsidRPr="00CB30A6">
        <w:rPr>
          <w:rFonts w:ascii="仿宋" w:eastAsia="仿宋" w:hAnsi="仿宋" w:cs="Times New Roman" w:hint="eastAsia"/>
          <w:sz w:val="32"/>
          <w:szCs w:val="32"/>
        </w:rPr>
        <w:t>安排</w:t>
      </w:r>
      <w:r w:rsidR="005114C0" w:rsidRPr="00CB30A6">
        <w:rPr>
          <w:rFonts w:ascii="仿宋" w:eastAsia="仿宋" w:hAnsi="仿宋" w:cs="Times New Roman" w:hint="eastAsia"/>
          <w:sz w:val="32"/>
          <w:szCs w:val="32"/>
        </w:rPr>
        <w:t>91</w:t>
      </w:r>
      <w:r w:rsidR="009B6434" w:rsidRPr="00CB30A6">
        <w:rPr>
          <w:rFonts w:ascii="仿宋" w:eastAsia="仿宋" w:hAnsi="仿宋" w:cs="Times New Roman" w:hint="eastAsia"/>
          <w:sz w:val="32"/>
          <w:szCs w:val="32"/>
        </w:rPr>
        <w:t>万元调整为</w:t>
      </w:r>
      <w:r w:rsidR="005114C0" w:rsidRPr="00CB30A6">
        <w:rPr>
          <w:rFonts w:ascii="仿宋" w:eastAsia="仿宋" w:hAnsi="仿宋" w:cs="Times New Roman" w:hint="eastAsia"/>
          <w:sz w:val="32"/>
          <w:szCs w:val="32"/>
        </w:rPr>
        <w:t>249</w:t>
      </w:r>
      <w:r w:rsidR="009B6434" w:rsidRPr="00CB30A6">
        <w:rPr>
          <w:rFonts w:ascii="仿宋" w:eastAsia="仿宋" w:hAnsi="仿宋" w:cs="Times New Roman" w:hint="eastAsia"/>
          <w:sz w:val="32"/>
          <w:szCs w:val="32"/>
        </w:rPr>
        <w:t>万元，</w:t>
      </w:r>
      <w:r w:rsidR="00786934" w:rsidRPr="00CB30A6">
        <w:rPr>
          <w:rFonts w:ascii="仿宋" w:eastAsia="仿宋" w:hAnsi="仿宋" w:cs="Times New Roman" w:hint="eastAsia"/>
          <w:sz w:val="32"/>
          <w:szCs w:val="32"/>
        </w:rPr>
        <w:t>增加资金158万元；东西畔大坑入口环境整治工程（原无资金来源）调整增加安排资金</w:t>
      </w:r>
      <w:r w:rsidR="00AA56BD" w:rsidRPr="00CB30A6">
        <w:rPr>
          <w:rFonts w:ascii="仿宋" w:eastAsia="仿宋" w:hAnsi="仿宋" w:cs="Times New Roman" w:hint="eastAsia"/>
          <w:sz w:val="32"/>
          <w:szCs w:val="32"/>
        </w:rPr>
        <w:t>131</w:t>
      </w:r>
      <w:r w:rsidR="00786934" w:rsidRPr="00CB30A6">
        <w:rPr>
          <w:rFonts w:ascii="仿宋" w:eastAsia="仿宋" w:hAnsi="仿宋" w:cs="Times New Roman" w:hint="eastAsia"/>
          <w:sz w:val="32"/>
          <w:szCs w:val="32"/>
        </w:rPr>
        <w:t>万元</w:t>
      </w:r>
      <w:r w:rsidR="003A7925" w:rsidRPr="00CB30A6">
        <w:rPr>
          <w:rFonts w:ascii="仿宋" w:eastAsia="仿宋" w:hAnsi="仿宋" w:cs="Times New Roman" w:hint="eastAsia"/>
          <w:sz w:val="32"/>
          <w:szCs w:val="32"/>
        </w:rPr>
        <w:t>；</w:t>
      </w:r>
      <w:r w:rsidR="00786934" w:rsidRPr="00CB30A6">
        <w:rPr>
          <w:rFonts w:ascii="仿宋" w:eastAsia="仿宋" w:hAnsi="仿宋" w:cs="Times New Roman" w:hint="eastAsia"/>
          <w:sz w:val="32"/>
          <w:szCs w:val="32"/>
        </w:rPr>
        <w:t>西畔大坑绿道工程（原无资金来源）</w:t>
      </w:r>
      <w:r w:rsidR="003A7925" w:rsidRPr="00CB30A6">
        <w:rPr>
          <w:rFonts w:ascii="仿宋" w:eastAsia="仿宋" w:hAnsi="仿宋" w:cs="Times New Roman" w:hint="eastAsia"/>
          <w:sz w:val="32"/>
          <w:szCs w:val="32"/>
        </w:rPr>
        <w:t>调整增加安排资金</w:t>
      </w:r>
      <w:r w:rsidR="00AA56BD" w:rsidRPr="00CB30A6">
        <w:rPr>
          <w:rFonts w:ascii="仿宋" w:eastAsia="仿宋" w:hAnsi="仿宋" w:cs="Times New Roman" w:hint="eastAsia"/>
          <w:sz w:val="32"/>
          <w:szCs w:val="32"/>
        </w:rPr>
        <w:t>100</w:t>
      </w:r>
      <w:r w:rsidR="00782EAD" w:rsidRPr="00CB30A6">
        <w:rPr>
          <w:rFonts w:ascii="仿宋" w:eastAsia="仿宋" w:hAnsi="仿宋" w:cs="Times New Roman" w:hint="eastAsia"/>
          <w:sz w:val="32"/>
          <w:szCs w:val="32"/>
        </w:rPr>
        <w:t>万元；</w:t>
      </w:r>
      <w:r w:rsidR="00782EAD" w:rsidRPr="009246AB">
        <w:rPr>
          <w:rFonts w:ascii="仿宋" w:eastAsia="仿宋" w:hAnsi="仿宋" w:cs="Times New Roman" w:hint="eastAsia"/>
          <w:sz w:val="32"/>
          <w:szCs w:val="32"/>
        </w:rPr>
        <w:t>新增</w:t>
      </w:r>
      <w:r w:rsidR="00A718FB" w:rsidRPr="009246AB">
        <w:rPr>
          <w:rFonts w:ascii="仿宋" w:eastAsia="仿宋" w:hAnsi="仿宋" w:cs="Times New Roman" w:hint="eastAsia"/>
          <w:sz w:val="32"/>
          <w:szCs w:val="32"/>
        </w:rPr>
        <w:t>沈公坑、咸池头排污口整治项目</w:t>
      </w:r>
      <w:r w:rsidR="00782EAD" w:rsidRPr="009246AB">
        <w:rPr>
          <w:rFonts w:ascii="仿宋" w:eastAsia="仿宋" w:hAnsi="仿宋" w:cs="Times New Roman" w:hint="eastAsia"/>
          <w:sz w:val="32"/>
          <w:szCs w:val="32"/>
        </w:rPr>
        <w:t>45万元、东畔大坑（环城东-污水厂）管道项目140万元、东畔大坑（环城东路-污水厂段）提升工程110万元、</w:t>
      </w:r>
      <w:r w:rsidR="00A37C10" w:rsidRPr="009246AB">
        <w:rPr>
          <w:rFonts w:ascii="仿宋" w:eastAsia="仿宋" w:hAnsi="仿宋" w:cs="Times New Roman" w:hint="eastAsia"/>
          <w:sz w:val="32"/>
          <w:szCs w:val="32"/>
        </w:rPr>
        <w:t>云澳镇荖园村走社路改造工程</w:t>
      </w:r>
      <w:r w:rsidR="00782EAD" w:rsidRPr="009246AB">
        <w:rPr>
          <w:rFonts w:ascii="仿宋" w:eastAsia="仿宋" w:hAnsi="仿宋" w:cs="Times New Roman" w:hint="eastAsia"/>
          <w:sz w:val="32"/>
          <w:szCs w:val="32"/>
        </w:rPr>
        <w:t>40万元、</w:t>
      </w:r>
      <w:r w:rsidR="00A37C10" w:rsidRPr="009246AB">
        <w:rPr>
          <w:rFonts w:ascii="仿宋" w:eastAsia="仿宋" w:hAnsi="仿宋" w:cs="Times New Roman" w:hint="eastAsia"/>
          <w:sz w:val="32"/>
          <w:szCs w:val="32"/>
        </w:rPr>
        <w:t>中柱村人居综合整治提升项目</w:t>
      </w:r>
      <w:r w:rsidR="00782EAD" w:rsidRPr="009246AB">
        <w:rPr>
          <w:rFonts w:ascii="仿宋" w:eastAsia="仿宋" w:hAnsi="仿宋" w:cs="Times New Roman" w:hint="eastAsia"/>
          <w:sz w:val="32"/>
          <w:szCs w:val="32"/>
        </w:rPr>
        <w:t>30万元</w:t>
      </w:r>
      <w:r w:rsidR="00BC6C7B" w:rsidRPr="009246AB">
        <w:rPr>
          <w:rFonts w:ascii="仿宋" w:eastAsia="仿宋" w:hAnsi="仿宋" w:cs="Times New Roman" w:hint="eastAsia"/>
          <w:sz w:val="32"/>
          <w:szCs w:val="32"/>
        </w:rPr>
        <w:t>、2019年河湖管护项目30万元</w:t>
      </w:r>
      <w:r w:rsidR="009246AB">
        <w:rPr>
          <w:rFonts w:ascii="仿宋" w:eastAsia="仿宋" w:hAnsi="仿宋" w:cs="Times New Roman" w:hint="eastAsia"/>
          <w:sz w:val="32"/>
          <w:szCs w:val="32"/>
        </w:rPr>
        <w:t>；</w:t>
      </w:r>
      <w:r w:rsidR="009B02F5" w:rsidRPr="00CB30A6">
        <w:rPr>
          <w:rFonts w:ascii="仿宋" w:eastAsia="仿宋" w:hAnsi="仿宋" w:cs="Times New Roman" w:hint="eastAsia"/>
          <w:sz w:val="32"/>
          <w:szCs w:val="32"/>
        </w:rPr>
        <w:t>以上</w:t>
      </w:r>
      <w:r w:rsidR="009246AB">
        <w:rPr>
          <w:rFonts w:ascii="仿宋" w:eastAsia="仿宋" w:hAnsi="仿宋" w:cs="Times New Roman" w:hint="eastAsia"/>
          <w:sz w:val="32"/>
          <w:szCs w:val="32"/>
        </w:rPr>
        <w:t>十</w:t>
      </w:r>
      <w:r w:rsidR="003A7925" w:rsidRPr="00CB30A6">
        <w:rPr>
          <w:rFonts w:ascii="仿宋" w:eastAsia="仿宋" w:hAnsi="仿宋" w:cs="Times New Roman" w:hint="eastAsia"/>
          <w:sz w:val="32"/>
          <w:szCs w:val="32"/>
        </w:rPr>
        <w:t>项共计增加安排资金974万元。增加安排资金在收回省、市涉农转移支付资金542万元、市财政</w:t>
      </w:r>
      <w:r w:rsidR="003A7925" w:rsidRPr="00CB30A6">
        <w:rPr>
          <w:rFonts w:ascii="仿宋" w:eastAsia="仿宋" w:hAnsi="仿宋" w:cs="仿宋_GB2312" w:hint="eastAsia"/>
          <w:sz w:val="32"/>
          <w:szCs w:val="32"/>
        </w:rPr>
        <w:t>《关于下达2019年市级涉农统筹资金（第四批）的通知》（汕市财农[2019]71号）402万元及</w:t>
      </w:r>
      <w:r w:rsidR="003A7925" w:rsidRPr="00CB30A6">
        <w:rPr>
          <w:rFonts w:ascii="仿宋" w:eastAsia="仿宋" w:hAnsi="仿宋" w:cs="Times New Roman" w:hint="eastAsia"/>
          <w:sz w:val="32"/>
        </w:rPr>
        <w:t>《关于下达</w:t>
      </w:r>
      <w:r w:rsidR="003A7925" w:rsidRPr="00CB30A6">
        <w:rPr>
          <w:rFonts w:ascii="仿宋" w:eastAsia="仿宋" w:hAnsi="仿宋" w:cs="Times New Roman" w:hint="eastAsia"/>
          <w:sz w:val="32"/>
        </w:rPr>
        <w:lastRenderedPageBreak/>
        <w:t>2019年市级涉农资金统筹整合（第五批）的通知》（汕市财农[2019]92号）</w:t>
      </w:r>
      <w:r w:rsidR="003A7925" w:rsidRPr="00CB30A6">
        <w:rPr>
          <w:rFonts w:ascii="仿宋" w:eastAsia="仿宋" w:hAnsi="仿宋" w:hint="eastAsia"/>
          <w:sz w:val="32"/>
        </w:rPr>
        <w:t>30万元中解决。</w:t>
      </w:r>
    </w:p>
    <w:p w:rsidR="0005379D" w:rsidRDefault="003A7925" w:rsidP="003A7925">
      <w:pPr>
        <w:widowControl w:val="0"/>
        <w:adjustRightInd/>
        <w:snapToGrid/>
        <w:spacing w:after="0" w:line="360" w:lineRule="auto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</w:t>
      </w:r>
      <w:r w:rsidRPr="003A7925">
        <w:rPr>
          <w:rFonts w:ascii="黑体" w:eastAsia="黑体" w:hAnsi="黑体" w:cs="Times New Roman" w:hint="eastAsia"/>
          <w:sz w:val="32"/>
          <w:szCs w:val="32"/>
        </w:rPr>
        <w:t>其他调整项目</w:t>
      </w:r>
    </w:p>
    <w:p w:rsidR="000E2F3E" w:rsidRDefault="004162AC" w:rsidP="002E4AF7">
      <w:pPr>
        <w:widowControl w:val="0"/>
        <w:adjustRightInd/>
        <w:snapToGrid/>
        <w:spacing w:after="0" w:line="360" w:lineRule="auto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城西村精准扶贫项目资金调整为</w:t>
      </w:r>
      <w:r w:rsidR="009569F3" w:rsidRPr="009569F3">
        <w:rPr>
          <w:rFonts w:ascii="仿宋" w:eastAsia="仿宋" w:hAnsi="仿宋" w:cs="Times New Roman" w:hint="eastAsia"/>
          <w:sz w:val="32"/>
          <w:szCs w:val="32"/>
        </w:rPr>
        <w:t>2019年城西村金山北片区村道改造及改善</w:t>
      </w:r>
      <w:r w:rsidR="009569F3">
        <w:rPr>
          <w:rFonts w:ascii="仿宋" w:eastAsia="仿宋" w:hAnsi="仿宋" w:cs="Times New Roman" w:hint="eastAsia"/>
          <w:sz w:val="32"/>
          <w:szCs w:val="32"/>
        </w:rPr>
        <w:t>村</w:t>
      </w:r>
      <w:r w:rsidR="009569F3" w:rsidRPr="009569F3">
        <w:rPr>
          <w:rFonts w:ascii="仿宋" w:eastAsia="仿宋" w:hAnsi="仿宋" w:cs="Times New Roman" w:hint="eastAsia"/>
          <w:sz w:val="32"/>
          <w:szCs w:val="32"/>
        </w:rPr>
        <w:t>内公益设施项目</w:t>
      </w:r>
      <w:r w:rsidR="00E06C0C">
        <w:rPr>
          <w:rFonts w:ascii="仿宋" w:eastAsia="仿宋" w:hAnsi="仿宋" w:cs="Times New Roman" w:hint="eastAsia"/>
          <w:sz w:val="32"/>
          <w:szCs w:val="32"/>
        </w:rPr>
        <w:t>；</w:t>
      </w:r>
      <w:r w:rsidRPr="004162AC">
        <w:rPr>
          <w:rFonts w:ascii="仿宋" w:eastAsia="仿宋" w:hAnsi="仿宋" w:cs="Times New Roman" w:hint="eastAsia"/>
          <w:sz w:val="32"/>
          <w:szCs w:val="32"/>
        </w:rPr>
        <w:t>2019年农村集体产权制度改革项目</w:t>
      </w:r>
      <w:r>
        <w:rPr>
          <w:rFonts w:ascii="仿宋" w:eastAsia="仿宋" w:hAnsi="仿宋" w:cs="Times New Roman" w:hint="eastAsia"/>
          <w:sz w:val="32"/>
          <w:szCs w:val="32"/>
        </w:rPr>
        <w:t>实施单位调整增加各镇（管委）</w:t>
      </w:r>
      <w:r w:rsidR="00E06C0C">
        <w:rPr>
          <w:rFonts w:ascii="仿宋" w:eastAsia="仿宋" w:hAnsi="仿宋" w:cs="Times New Roman" w:hint="eastAsia"/>
          <w:sz w:val="32"/>
          <w:szCs w:val="32"/>
        </w:rPr>
        <w:t>；</w:t>
      </w:r>
      <w:r w:rsidR="009569F3" w:rsidRPr="009569F3">
        <w:rPr>
          <w:rFonts w:hint="eastAsia"/>
        </w:rPr>
        <w:t xml:space="preserve"> </w:t>
      </w:r>
      <w:r w:rsidR="009569F3" w:rsidRPr="009569F3">
        <w:rPr>
          <w:rFonts w:ascii="仿宋" w:eastAsia="仿宋" w:hAnsi="仿宋" w:cs="Times New Roman" w:hint="eastAsia"/>
          <w:sz w:val="32"/>
          <w:szCs w:val="32"/>
        </w:rPr>
        <w:t>2019年深澳镇松岭村朝阳新村小型水库移民后期扶持项目</w:t>
      </w:r>
      <w:r w:rsidR="009569F3">
        <w:rPr>
          <w:rFonts w:ascii="仿宋" w:eastAsia="仿宋" w:hAnsi="仿宋" w:cs="Times New Roman" w:hint="eastAsia"/>
          <w:sz w:val="32"/>
          <w:szCs w:val="32"/>
        </w:rPr>
        <w:t>实施单位调整为水库管理所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A702C7" w:rsidRDefault="00E06C0C" w:rsidP="00A702C7">
      <w:pPr>
        <w:widowControl w:val="0"/>
        <w:adjustRightInd/>
        <w:snapToGrid/>
        <w:spacing w:after="0" w:line="360" w:lineRule="auto"/>
        <w:jc w:val="both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</w:t>
      </w:r>
      <w:r w:rsidR="00A702C7" w:rsidRPr="00A702C7">
        <w:rPr>
          <w:rFonts w:ascii="黑体" w:eastAsia="黑体" w:hAnsi="黑体" w:cs="Times New Roman" w:hint="eastAsia"/>
          <w:sz w:val="32"/>
          <w:szCs w:val="32"/>
        </w:rPr>
        <w:t>、有关要求</w:t>
      </w:r>
    </w:p>
    <w:p w:rsidR="00791AF3" w:rsidRPr="00791AF3" w:rsidRDefault="002842E1" w:rsidP="00791AF3">
      <w:pPr>
        <w:widowControl w:val="0"/>
        <w:adjustRightInd/>
        <w:snapToGrid/>
        <w:spacing w:after="0" w:line="360" w:lineRule="auto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</w:t>
      </w:r>
      <w:r w:rsidR="00A702C7">
        <w:rPr>
          <w:rFonts w:ascii="仿宋" w:eastAsia="仿宋" w:hAnsi="仿宋" w:cs="Times New Roman" w:hint="eastAsia"/>
          <w:sz w:val="32"/>
          <w:szCs w:val="32"/>
        </w:rPr>
        <w:t>、</w:t>
      </w:r>
      <w:r w:rsidR="00791AF3">
        <w:rPr>
          <w:rFonts w:ascii="仿宋" w:eastAsia="仿宋" w:hAnsi="仿宋" w:cs="Times New Roman" w:hint="eastAsia"/>
          <w:sz w:val="32"/>
          <w:szCs w:val="32"/>
        </w:rPr>
        <w:t>各项目单位务必加快推进项目建设，各牵头部门按</w:t>
      </w:r>
      <w:r w:rsidR="00791AF3" w:rsidRPr="00791AF3">
        <w:rPr>
          <w:rFonts w:ascii="仿宋" w:eastAsia="仿宋" w:hAnsi="仿宋" w:cs="Times New Roman" w:hint="eastAsia"/>
          <w:sz w:val="32"/>
          <w:szCs w:val="32"/>
        </w:rPr>
        <w:t>《南澳县涉农资金统筹整合管理办法》（南财农[2019]16号）的有关规定，及时对资金支出进度慢的单位报请县政府予以问责，切实提高资金使用进度。</w:t>
      </w:r>
    </w:p>
    <w:p w:rsidR="00A702C7" w:rsidRDefault="002842E1" w:rsidP="00A702C7">
      <w:pPr>
        <w:widowControl w:val="0"/>
        <w:adjustRightInd/>
        <w:snapToGrid/>
        <w:spacing w:after="0" w:line="360" w:lineRule="auto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</w:t>
      </w:r>
      <w:r w:rsidR="00791AF3">
        <w:rPr>
          <w:rFonts w:ascii="仿宋" w:eastAsia="仿宋" w:hAnsi="仿宋" w:cs="Times New Roman" w:hint="eastAsia"/>
          <w:sz w:val="32"/>
          <w:szCs w:val="32"/>
        </w:rPr>
        <w:t>、</w:t>
      </w:r>
      <w:r w:rsidR="00A702C7" w:rsidRPr="00A702C7">
        <w:rPr>
          <w:rFonts w:ascii="仿宋" w:eastAsia="仿宋" w:hAnsi="仿宋" w:cs="Times New Roman" w:hint="eastAsia"/>
          <w:sz w:val="32"/>
          <w:szCs w:val="32"/>
        </w:rPr>
        <w:t>相关主管部门自本方案下发之时起20个工作日内将</w:t>
      </w:r>
      <w:r w:rsidR="00E06C0C">
        <w:rPr>
          <w:rFonts w:ascii="仿宋" w:eastAsia="仿宋" w:hAnsi="仿宋" w:cs="Times New Roman" w:hint="eastAsia"/>
          <w:sz w:val="32"/>
          <w:szCs w:val="32"/>
        </w:rPr>
        <w:t>涉及调整的</w:t>
      </w:r>
      <w:r w:rsidR="00A702C7" w:rsidRPr="00A702C7">
        <w:rPr>
          <w:rFonts w:ascii="仿宋" w:eastAsia="仿宋" w:hAnsi="仿宋" w:cs="Times New Roman" w:hint="eastAsia"/>
          <w:sz w:val="32"/>
          <w:szCs w:val="32"/>
        </w:rPr>
        <w:t>项目</w:t>
      </w:r>
      <w:r w:rsidR="00A702C7">
        <w:rPr>
          <w:rFonts w:ascii="仿宋" w:eastAsia="仿宋" w:hAnsi="仿宋" w:cs="Times New Roman" w:hint="eastAsia"/>
          <w:sz w:val="32"/>
          <w:szCs w:val="32"/>
        </w:rPr>
        <w:t>绩效目标表</w:t>
      </w:r>
      <w:r w:rsidR="00A702C7" w:rsidRPr="00A702C7">
        <w:rPr>
          <w:rFonts w:ascii="仿宋" w:eastAsia="仿宋" w:hAnsi="仿宋" w:cs="Times New Roman" w:hint="eastAsia"/>
          <w:sz w:val="32"/>
          <w:szCs w:val="32"/>
        </w:rPr>
        <w:t>报县</w:t>
      </w:r>
      <w:r w:rsidR="00A702C7">
        <w:rPr>
          <w:rFonts w:ascii="仿宋" w:eastAsia="仿宋" w:hAnsi="仿宋" w:cs="Times New Roman" w:hint="eastAsia"/>
          <w:sz w:val="32"/>
          <w:szCs w:val="32"/>
        </w:rPr>
        <w:t>涉农资金牵头部门、县涉农资金统筹整合领导小组办公室</w:t>
      </w:r>
      <w:r w:rsidR="00A702C7" w:rsidRPr="00A702C7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E06C0C" w:rsidRDefault="00E06C0C" w:rsidP="00A702C7">
      <w:pPr>
        <w:widowControl w:val="0"/>
        <w:adjustRightInd/>
        <w:snapToGrid/>
        <w:spacing w:after="0" w:line="360" w:lineRule="auto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</w:p>
    <w:p w:rsidR="00FA392C" w:rsidRDefault="000E7D50" w:rsidP="00996813">
      <w:pPr>
        <w:widowControl w:val="0"/>
        <w:adjustRightInd/>
        <w:snapToGrid/>
        <w:spacing w:after="0" w:line="360" w:lineRule="auto"/>
        <w:ind w:leftChars="150" w:left="1450" w:hangingChars="350" w:hanging="1120"/>
        <w:jc w:val="both"/>
        <w:rPr>
          <w:rFonts w:ascii="仿宋" w:eastAsia="仿宋" w:hAnsi="仿宋" w:cs="Times New Roman"/>
          <w:sz w:val="32"/>
          <w:szCs w:val="32"/>
        </w:rPr>
      </w:pPr>
      <w:r w:rsidRPr="000E7D50">
        <w:rPr>
          <w:rFonts w:ascii="仿宋" w:eastAsia="仿宋" w:hAnsi="仿宋" w:cs="Times New Roman"/>
          <w:sz w:val="32"/>
          <w:szCs w:val="32"/>
        </w:rPr>
        <w:t>附件：</w:t>
      </w:r>
      <w:r w:rsidR="00FA392C">
        <w:rPr>
          <w:rFonts w:ascii="仿宋" w:eastAsia="仿宋" w:hAnsi="仿宋" w:cs="Times New Roman" w:hint="eastAsia"/>
          <w:sz w:val="32"/>
          <w:szCs w:val="32"/>
        </w:rPr>
        <w:t>1、</w:t>
      </w:r>
      <w:r w:rsidR="00791AF3" w:rsidRPr="00791AF3">
        <w:rPr>
          <w:rFonts w:ascii="仿宋" w:eastAsia="仿宋" w:hAnsi="仿宋" w:cs="Times New Roman" w:hint="eastAsia"/>
          <w:sz w:val="32"/>
          <w:szCs w:val="32"/>
        </w:rPr>
        <w:t>2019年南澳县部分涉农资金统筹调整项目计划表</w:t>
      </w:r>
    </w:p>
    <w:p w:rsidR="00224B28" w:rsidRPr="008C75FE" w:rsidRDefault="00791AF3" w:rsidP="00996813">
      <w:pPr>
        <w:widowControl w:val="0"/>
        <w:adjustRightInd/>
        <w:snapToGrid/>
        <w:spacing w:after="0" w:line="360" w:lineRule="auto"/>
        <w:ind w:firstLineChars="450" w:firstLine="14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</w:t>
      </w:r>
      <w:r w:rsidR="00224B28">
        <w:rPr>
          <w:rFonts w:ascii="仿宋" w:eastAsia="仿宋" w:hAnsi="仿宋" w:cs="Times New Roman" w:hint="eastAsia"/>
          <w:sz w:val="32"/>
          <w:szCs w:val="32"/>
        </w:rPr>
        <w:t>、</w:t>
      </w:r>
      <w:r w:rsidR="00224B28" w:rsidRPr="00224B28">
        <w:rPr>
          <w:rFonts w:ascii="仿宋" w:eastAsia="仿宋" w:hAnsi="仿宋" w:cs="Times New Roman" w:hint="eastAsia"/>
          <w:sz w:val="32"/>
          <w:szCs w:val="32"/>
        </w:rPr>
        <w:t>2019年南澳县涉农资金统筹整合绩效目标表</w:t>
      </w:r>
    </w:p>
    <w:sectPr w:rsidR="00224B28" w:rsidRPr="008C75F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17DD4"/>
    <w:rsid w:val="000513AE"/>
    <w:rsid w:val="0005379D"/>
    <w:rsid w:val="0007182C"/>
    <w:rsid w:val="00077EC8"/>
    <w:rsid w:val="00082B6D"/>
    <w:rsid w:val="00094E29"/>
    <w:rsid w:val="000A2400"/>
    <w:rsid w:val="000B3B73"/>
    <w:rsid w:val="000C4FF2"/>
    <w:rsid w:val="000E2F3E"/>
    <w:rsid w:val="000E7D50"/>
    <w:rsid w:val="00142F49"/>
    <w:rsid w:val="00152E9F"/>
    <w:rsid w:val="00157C8E"/>
    <w:rsid w:val="001A1F4A"/>
    <w:rsid w:val="001D4213"/>
    <w:rsid w:val="001E0B6F"/>
    <w:rsid w:val="001E29A3"/>
    <w:rsid w:val="00200336"/>
    <w:rsid w:val="00202CA7"/>
    <w:rsid w:val="00224B28"/>
    <w:rsid w:val="00241090"/>
    <w:rsid w:val="00246E8D"/>
    <w:rsid w:val="00282A3A"/>
    <w:rsid w:val="002842E1"/>
    <w:rsid w:val="002B377D"/>
    <w:rsid w:val="002B4FF5"/>
    <w:rsid w:val="002C2771"/>
    <w:rsid w:val="002E36F8"/>
    <w:rsid w:val="002E40FA"/>
    <w:rsid w:val="002E4AF7"/>
    <w:rsid w:val="002E66FD"/>
    <w:rsid w:val="002F6360"/>
    <w:rsid w:val="00323B43"/>
    <w:rsid w:val="00382C9F"/>
    <w:rsid w:val="003A7925"/>
    <w:rsid w:val="003B37F1"/>
    <w:rsid w:val="003B75F8"/>
    <w:rsid w:val="003D37D8"/>
    <w:rsid w:val="003E2FCE"/>
    <w:rsid w:val="003E5C0E"/>
    <w:rsid w:val="00415116"/>
    <w:rsid w:val="004162AC"/>
    <w:rsid w:val="00426133"/>
    <w:rsid w:val="00435285"/>
    <w:rsid w:val="004358AB"/>
    <w:rsid w:val="004452C1"/>
    <w:rsid w:val="004916B3"/>
    <w:rsid w:val="004B696D"/>
    <w:rsid w:val="004C093C"/>
    <w:rsid w:val="005029D7"/>
    <w:rsid w:val="005114C0"/>
    <w:rsid w:val="00534EA1"/>
    <w:rsid w:val="00570D71"/>
    <w:rsid w:val="005726CC"/>
    <w:rsid w:val="0057788A"/>
    <w:rsid w:val="005E734B"/>
    <w:rsid w:val="005F2004"/>
    <w:rsid w:val="00600226"/>
    <w:rsid w:val="00601944"/>
    <w:rsid w:val="00605D78"/>
    <w:rsid w:val="00616B7C"/>
    <w:rsid w:val="006A0DA9"/>
    <w:rsid w:val="006C4FDC"/>
    <w:rsid w:val="006F2619"/>
    <w:rsid w:val="006F5455"/>
    <w:rsid w:val="00715439"/>
    <w:rsid w:val="00723583"/>
    <w:rsid w:val="00723A4A"/>
    <w:rsid w:val="00731F8C"/>
    <w:rsid w:val="0074378A"/>
    <w:rsid w:val="00773C85"/>
    <w:rsid w:val="00782EAD"/>
    <w:rsid w:val="00786934"/>
    <w:rsid w:val="00791AF3"/>
    <w:rsid w:val="007B1B06"/>
    <w:rsid w:val="007B210F"/>
    <w:rsid w:val="007D1088"/>
    <w:rsid w:val="007F7249"/>
    <w:rsid w:val="008145AB"/>
    <w:rsid w:val="00821087"/>
    <w:rsid w:val="00834F47"/>
    <w:rsid w:val="00835E31"/>
    <w:rsid w:val="00851B6A"/>
    <w:rsid w:val="008635BE"/>
    <w:rsid w:val="00870799"/>
    <w:rsid w:val="008859E1"/>
    <w:rsid w:val="008A0258"/>
    <w:rsid w:val="008B7726"/>
    <w:rsid w:val="008C75FE"/>
    <w:rsid w:val="00917C5D"/>
    <w:rsid w:val="009246AB"/>
    <w:rsid w:val="009450B0"/>
    <w:rsid w:val="009569F3"/>
    <w:rsid w:val="00986A3F"/>
    <w:rsid w:val="00996813"/>
    <w:rsid w:val="009B02F5"/>
    <w:rsid w:val="009B6434"/>
    <w:rsid w:val="009C231D"/>
    <w:rsid w:val="009C33F2"/>
    <w:rsid w:val="00A038DB"/>
    <w:rsid w:val="00A070A5"/>
    <w:rsid w:val="00A15621"/>
    <w:rsid w:val="00A272E7"/>
    <w:rsid w:val="00A37C10"/>
    <w:rsid w:val="00A45A6C"/>
    <w:rsid w:val="00A70215"/>
    <w:rsid w:val="00A702C7"/>
    <w:rsid w:val="00A718FB"/>
    <w:rsid w:val="00A71FC0"/>
    <w:rsid w:val="00A7727C"/>
    <w:rsid w:val="00A97ED1"/>
    <w:rsid w:val="00AA56BD"/>
    <w:rsid w:val="00AA59CD"/>
    <w:rsid w:val="00AB03DE"/>
    <w:rsid w:val="00AB5D39"/>
    <w:rsid w:val="00AD44B1"/>
    <w:rsid w:val="00AE28F7"/>
    <w:rsid w:val="00AF2792"/>
    <w:rsid w:val="00B11FD5"/>
    <w:rsid w:val="00B22602"/>
    <w:rsid w:val="00B40665"/>
    <w:rsid w:val="00B507B5"/>
    <w:rsid w:val="00B67EB8"/>
    <w:rsid w:val="00B86062"/>
    <w:rsid w:val="00BA19E7"/>
    <w:rsid w:val="00BC6C7B"/>
    <w:rsid w:val="00BE2D07"/>
    <w:rsid w:val="00BE30EA"/>
    <w:rsid w:val="00BE5ADF"/>
    <w:rsid w:val="00BE68F8"/>
    <w:rsid w:val="00BF14BF"/>
    <w:rsid w:val="00C424D0"/>
    <w:rsid w:val="00C43EDF"/>
    <w:rsid w:val="00C4418C"/>
    <w:rsid w:val="00C52309"/>
    <w:rsid w:val="00C669F1"/>
    <w:rsid w:val="00CB063A"/>
    <w:rsid w:val="00CB072F"/>
    <w:rsid w:val="00CB30A6"/>
    <w:rsid w:val="00CB66DC"/>
    <w:rsid w:val="00CD3C72"/>
    <w:rsid w:val="00CD76BD"/>
    <w:rsid w:val="00D205F9"/>
    <w:rsid w:val="00D20F5E"/>
    <w:rsid w:val="00D31D50"/>
    <w:rsid w:val="00D54A45"/>
    <w:rsid w:val="00D72133"/>
    <w:rsid w:val="00D972CF"/>
    <w:rsid w:val="00DB1D5D"/>
    <w:rsid w:val="00DB2DF0"/>
    <w:rsid w:val="00DF3DED"/>
    <w:rsid w:val="00E06C0C"/>
    <w:rsid w:val="00E24254"/>
    <w:rsid w:val="00E76014"/>
    <w:rsid w:val="00E826F9"/>
    <w:rsid w:val="00EE08D7"/>
    <w:rsid w:val="00F055A3"/>
    <w:rsid w:val="00F54434"/>
    <w:rsid w:val="00F61E0C"/>
    <w:rsid w:val="00F82578"/>
    <w:rsid w:val="00F914A9"/>
    <w:rsid w:val="00F9269C"/>
    <w:rsid w:val="00F94A3E"/>
    <w:rsid w:val="00FA1E33"/>
    <w:rsid w:val="00FA392C"/>
    <w:rsid w:val="00FA62BF"/>
    <w:rsid w:val="00FA7227"/>
    <w:rsid w:val="00FB1C38"/>
    <w:rsid w:val="00FB3545"/>
    <w:rsid w:val="00FC7492"/>
    <w:rsid w:val="00FF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5908</TotalTime>
  <Pages>4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65</cp:revision>
  <cp:lastPrinted>2019-11-25T01:06:00Z</cp:lastPrinted>
  <dcterms:created xsi:type="dcterms:W3CDTF">2008-09-11T17:20:00Z</dcterms:created>
  <dcterms:modified xsi:type="dcterms:W3CDTF">2019-11-27T07:45:00Z</dcterms:modified>
</cp:coreProperties>
</file>